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E9" w:rsidRDefault="004447E9" w:rsidP="004447E9">
      <w:pPr>
        <w:jc w:val="center"/>
      </w:pPr>
      <w:r w:rsidRPr="00CC34E8">
        <w:rPr>
          <w:noProof/>
        </w:rPr>
        <w:drawing>
          <wp:inline distT="0" distB="0" distL="0" distR="0">
            <wp:extent cx="408784" cy="419100"/>
            <wp:effectExtent l="19050" t="0" r="0"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cstate="print"/>
                    <a:srcRect/>
                    <a:stretch>
                      <a:fillRect/>
                    </a:stretch>
                  </pic:blipFill>
                  <pic:spPr bwMode="auto">
                    <a:xfrm>
                      <a:off x="0" y="0"/>
                      <a:ext cx="415902" cy="426397"/>
                    </a:xfrm>
                    <a:prstGeom prst="rect">
                      <a:avLst/>
                    </a:prstGeom>
                    <a:noFill/>
                    <a:ln w="9525">
                      <a:noFill/>
                      <a:miter lim="800000"/>
                      <a:headEnd/>
                      <a:tailEnd/>
                    </a:ln>
                  </pic:spPr>
                </pic:pic>
              </a:graphicData>
            </a:graphic>
          </wp:inline>
        </w:drawing>
      </w:r>
    </w:p>
    <w:p w:rsidR="004447E9" w:rsidRPr="00D20E9F" w:rsidRDefault="004447E9" w:rsidP="004447E9">
      <w:pPr>
        <w:rPr>
          <w:b/>
          <w:sz w:val="24"/>
        </w:rPr>
      </w:pPr>
    </w:p>
    <w:p w:rsidR="004447E9" w:rsidRDefault="004447E9" w:rsidP="004447E9">
      <w:pPr>
        <w:jc w:val="center"/>
        <w:rPr>
          <w:b/>
          <w:sz w:val="24"/>
        </w:rPr>
      </w:pPr>
      <w:r w:rsidRPr="00D20E9F">
        <w:rPr>
          <w:b/>
          <w:sz w:val="24"/>
        </w:rPr>
        <w:t>ПОЛЕВСКАЯ</w:t>
      </w:r>
      <w:r>
        <w:rPr>
          <w:b/>
          <w:sz w:val="24"/>
        </w:rPr>
        <w:t xml:space="preserve"> ГОРОДСКАЯ ОРГАНИЗАЦИЯ ПРОФСОЮЗА</w:t>
      </w:r>
    </w:p>
    <w:p w:rsidR="004447E9" w:rsidRDefault="004447E9" w:rsidP="004447E9">
      <w:pPr>
        <w:jc w:val="center"/>
        <w:rPr>
          <w:b/>
          <w:sz w:val="24"/>
        </w:rPr>
      </w:pPr>
      <w:r>
        <w:rPr>
          <w:b/>
          <w:sz w:val="24"/>
        </w:rPr>
        <w:t>ИНФОРМАЦИОННЫЙ БЮЛЛЕТЕНЬ</w:t>
      </w:r>
    </w:p>
    <w:p w:rsidR="004447E9" w:rsidRDefault="004447E9" w:rsidP="004447E9">
      <w:pPr>
        <w:jc w:val="center"/>
        <w:rPr>
          <w:b/>
          <w:sz w:val="24"/>
        </w:rPr>
      </w:pPr>
      <w:r>
        <w:rPr>
          <w:b/>
          <w:sz w:val="24"/>
        </w:rPr>
        <w:t xml:space="preserve">ОХРАНА ТРУДА  </w:t>
      </w:r>
    </w:p>
    <w:p w:rsidR="004447E9" w:rsidRDefault="00AF6D06" w:rsidP="004447E9">
      <w:pPr>
        <w:jc w:val="center"/>
        <w:rPr>
          <w:b/>
          <w:sz w:val="24"/>
        </w:rPr>
      </w:pPr>
      <w:r>
        <w:rPr>
          <w:b/>
          <w:sz w:val="24"/>
        </w:rPr>
        <w:t>( февраль</w:t>
      </w:r>
      <w:r w:rsidR="004447E9">
        <w:rPr>
          <w:b/>
          <w:sz w:val="24"/>
        </w:rPr>
        <w:t xml:space="preserve"> 2019</w:t>
      </w:r>
      <w:proofErr w:type="gramStart"/>
      <w:r w:rsidR="004447E9">
        <w:rPr>
          <w:b/>
          <w:sz w:val="24"/>
        </w:rPr>
        <w:t xml:space="preserve"> )</w:t>
      </w:r>
      <w:proofErr w:type="gramEnd"/>
    </w:p>
    <w:p w:rsidR="00AF6D06" w:rsidRDefault="00AF6D06" w:rsidP="00AF6D06">
      <w:pPr>
        <w:jc w:val="center"/>
        <w:rPr>
          <w:b/>
          <w:sz w:val="24"/>
        </w:rPr>
      </w:pPr>
    </w:p>
    <w:p w:rsidR="00AF6D06" w:rsidRDefault="00AF6D06" w:rsidP="00AF6D06">
      <w:pPr>
        <w:jc w:val="center"/>
        <w:rPr>
          <w:b/>
          <w:color w:val="FF0000"/>
          <w:sz w:val="24"/>
        </w:rPr>
      </w:pPr>
      <w:r w:rsidRPr="00AF6D06">
        <w:rPr>
          <w:b/>
          <w:color w:val="FF0000"/>
          <w:sz w:val="24"/>
        </w:rPr>
        <w:t>НОВОСТИ  ЗАКОНОДАТЕЛЬСТВА</w:t>
      </w:r>
    </w:p>
    <w:p w:rsidR="00AF6D06" w:rsidRDefault="00AF6D06" w:rsidP="00AF6D06">
      <w:pPr>
        <w:jc w:val="center"/>
        <w:rPr>
          <w:b/>
          <w:color w:val="FF0000"/>
          <w:sz w:val="24"/>
        </w:rPr>
      </w:pPr>
    </w:p>
    <w:p w:rsidR="00AF6D06" w:rsidRPr="00AF6D06" w:rsidRDefault="00AF6D06" w:rsidP="00AF6D06">
      <w:pPr>
        <w:pStyle w:val="pt-a-000036"/>
        <w:spacing w:before="0" w:beforeAutospacing="0" w:after="0" w:afterAutospacing="0" w:line="300" w:lineRule="atLeast"/>
        <w:ind w:right="283"/>
        <w:jc w:val="center"/>
        <w:rPr>
          <w:color w:val="C00000"/>
          <w:sz w:val="26"/>
          <w:szCs w:val="26"/>
        </w:rPr>
      </w:pPr>
      <w:r w:rsidRPr="00AF6D06">
        <w:rPr>
          <w:rStyle w:val="pt-a0-000037"/>
          <w:b/>
          <w:bCs/>
          <w:color w:val="C00000"/>
          <w:sz w:val="26"/>
          <w:szCs w:val="26"/>
        </w:rPr>
        <w:t>Минтруд скорректировал порядок возмещения расходов за счет взносов на травматизм</w:t>
      </w:r>
    </w:p>
    <w:p w:rsidR="00AF6D06" w:rsidRPr="00AF6D06" w:rsidRDefault="00AF6D06" w:rsidP="00AF6D06">
      <w:pPr>
        <w:pStyle w:val="pt-a-000038"/>
        <w:spacing w:before="0" w:beforeAutospacing="0" w:after="0" w:afterAutospacing="0" w:line="240" w:lineRule="atLeast"/>
        <w:ind w:right="283"/>
        <w:jc w:val="both"/>
        <w:rPr>
          <w:color w:val="002060"/>
          <w:sz w:val="26"/>
          <w:szCs w:val="26"/>
        </w:rPr>
      </w:pPr>
      <w:r w:rsidRPr="00AF6D06">
        <w:rPr>
          <w:rStyle w:val="pt-a0-000039"/>
          <w:color w:val="002060"/>
          <w:sz w:val="26"/>
          <w:szCs w:val="26"/>
        </w:rPr>
        <w:t xml:space="preserve">Ведомство увеличило объем финансирования до 30% в случае, если работодатель будет направлять дополнительные средства на санаторно-курортное лечение </w:t>
      </w:r>
      <w:proofErr w:type="spellStart"/>
      <w:r w:rsidRPr="00AF6D06">
        <w:rPr>
          <w:rStyle w:val="pt-a0-000039"/>
          <w:color w:val="002060"/>
          <w:sz w:val="26"/>
          <w:szCs w:val="26"/>
        </w:rPr>
        <w:t>работников-предпенсионеров</w:t>
      </w:r>
      <w:proofErr w:type="spellEnd"/>
      <w:r w:rsidRPr="00AF6D06">
        <w:rPr>
          <w:rStyle w:val="pt-a0-000039"/>
          <w:color w:val="002060"/>
          <w:sz w:val="26"/>
          <w:szCs w:val="26"/>
        </w:rPr>
        <w:t>. Ими работники становятся за пять лет до достижения пенсионного возраста. Кроме того, изменен порог для упрощенного финансового обеспечения предупредительных мер. Сейчас страхователь может рассчитывать на финансирование расходов от территориального органа, если в предыдущем году исчислил до 10 000 тыс. руб. страховых взносов. Эта сумма увеличена до 25 000 тыс. Р</w:t>
      </w:r>
      <w:r>
        <w:rPr>
          <w:rStyle w:val="pt-a0-000039"/>
          <w:color w:val="002060"/>
          <w:sz w:val="26"/>
          <w:szCs w:val="26"/>
        </w:rPr>
        <w:t>уб.</w:t>
      </w:r>
    </w:p>
    <w:p w:rsidR="00AF6D06" w:rsidRPr="00AF6D06" w:rsidRDefault="00AF6D06" w:rsidP="00AF6D06">
      <w:pPr>
        <w:pStyle w:val="pt-a-000040"/>
        <w:spacing w:before="0" w:beforeAutospacing="0" w:after="0" w:afterAutospacing="0" w:line="240" w:lineRule="atLeast"/>
        <w:ind w:right="283"/>
        <w:jc w:val="right"/>
        <w:rPr>
          <w:color w:val="002060"/>
          <w:sz w:val="26"/>
          <w:szCs w:val="26"/>
          <w:u w:val="single"/>
        </w:rPr>
      </w:pPr>
      <w:hyperlink r:id="rId6" w:history="1">
        <w:r w:rsidRPr="00AF6D06">
          <w:rPr>
            <w:rStyle w:val="pt-a3-000041"/>
            <w:bCs/>
            <w:color w:val="002060"/>
            <w:sz w:val="26"/>
            <w:szCs w:val="26"/>
            <w:u w:val="single"/>
          </w:rPr>
          <w:t>Приказ Минтруда России от 03.12.2018 N 764н</w:t>
        </w:r>
      </w:hyperlink>
    </w:p>
    <w:p w:rsidR="00AF6D06" w:rsidRDefault="00AF6D06" w:rsidP="00AF6D06">
      <w:pPr>
        <w:jc w:val="right"/>
        <w:rPr>
          <w:b/>
          <w:color w:val="002060"/>
          <w:sz w:val="24"/>
        </w:rPr>
      </w:pPr>
    </w:p>
    <w:p w:rsidR="00AF6D06" w:rsidRPr="00AF6D06" w:rsidRDefault="00AF6D06" w:rsidP="00AF6D06">
      <w:pPr>
        <w:pStyle w:val="pt-a-000036"/>
        <w:spacing w:before="0" w:beforeAutospacing="0" w:after="0" w:afterAutospacing="0" w:line="300" w:lineRule="atLeast"/>
        <w:ind w:right="283"/>
        <w:jc w:val="center"/>
        <w:rPr>
          <w:color w:val="FF0000"/>
          <w:sz w:val="26"/>
          <w:szCs w:val="26"/>
        </w:rPr>
      </w:pPr>
      <w:r w:rsidRPr="00AF6D06">
        <w:rPr>
          <w:rStyle w:val="pt-a0-000037"/>
          <w:b/>
          <w:bCs/>
          <w:color w:val="FF0000"/>
          <w:sz w:val="26"/>
          <w:szCs w:val="26"/>
        </w:rPr>
        <w:t xml:space="preserve">Минтруд напомнил о нюансах проведения </w:t>
      </w:r>
      <w:proofErr w:type="spellStart"/>
      <w:r w:rsidRPr="00AF6D06">
        <w:rPr>
          <w:rStyle w:val="pt-a0-000037"/>
          <w:b/>
          <w:bCs/>
          <w:color w:val="FF0000"/>
          <w:sz w:val="26"/>
          <w:szCs w:val="26"/>
        </w:rPr>
        <w:t>спецоценки</w:t>
      </w:r>
      <w:proofErr w:type="spellEnd"/>
      <w:r w:rsidRPr="00AF6D06">
        <w:rPr>
          <w:rStyle w:val="pt-a0-000037"/>
          <w:b/>
          <w:bCs/>
          <w:color w:val="FF0000"/>
          <w:sz w:val="26"/>
          <w:szCs w:val="26"/>
        </w:rPr>
        <w:t xml:space="preserve"> условий труда</w:t>
      </w:r>
    </w:p>
    <w:p w:rsidR="00AF6D06" w:rsidRPr="00AF6D06" w:rsidRDefault="00AF6D06" w:rsidP="00AF6D06">
      <w:pPr>
        <w:pStyle w:val="pt-a-000038"/>
        <w:spacing w:before="0" w:beforeAutospacing="0" w:after="0" w:afterAutospacing="0" w:line="240" w:lineRule="atLeast"/>
        <w:ind w:right="283"/>
        <w:jc w:val="both"/>
        <w:rPr>
          <w:color w:val="002060"/>
          <w:sz w:val="26"/>
          <w:szCs w:val="26"/>
        </w:rPr>
      </w:pPr>
      <w:r w:rsidRPr="00AF6D06">
        <w:rPr>
          <w:rStyle w:val="pt-a0-000039"/>
          <w:color w:val="002060"/>
          <w:sz w:val="26"/>
          <w:szCs w:val="26"/>
        </w:rPr>
        <w:t xml:space="preserve">Минтруд напомнил, что для новых рабочих мест </w:t>
      </w:r>
      <w:proofErr w:type="spellStart"/>
      <w:r w:rsidRPr="00AF6D06">
        <w:rPr>
          <w:rStyle w:val="pt-a0-000039"/>
          <w:color w:val="002060"/>
          <w:sz w:val="26"/>
          <w:szCs w:val="26"/>
        </w:rPr>
        <w:t>спецоценку</w:t>
      </w:r>
      <w:proofErr w:type="spellEnd"/>
      <w:r w:rsidRPr="00AF6D06">
        <w:rPr>
          <w:rStyle w:val="pt-a0-000039"/>
          <w:color w:val="002060"/>
          <w:sz w:val="26"/>
          <w:szCs w:val="26"/>
        </w:rPr>
        <w:t xml:space="preserve"> нужно проводить в течение 12 месяцев. Например, если место создано в декабре прошлого года, то организовать его проверку следует не позднее декабря 2019 года. Не забудьте </w:t>
      </w:r>
      <w:r w:rsidRPr="00AF6D06">
        <w:rPr>
          <w:rStyle w:val="pt-a0-000039"/>
          <w:color w:val="FF0000"/>
          <w:sz w:val="26"/>
          <w:szCs w:val="26"/>
        </w:rPr>
        <w:t>подать декларацию о рабочих местах с оптимальными и допустимыми</w:t>
      </w:r>
      <w:r w:rsidRPr="00C94617">
        <w:rPr>
          <w:rStyle w:val="pt-a0-000039"/>
          <w:sz w:val="26"/>
          <w:szCs w:val="26"/>
        </w:rPr>
        <w:t xml:space="preserve"> </w:t>
      </w:r>
      <w:r w:rsidRPr="00AF6D06">
        <w:rPr>
          <w:rStyle w:val="pt-a0-000039"/>
          <w:color w:val="002060"/>
          <w:sz w:val="26"/>
          <w:szCs w:val="26"/>
        </w:rPr>
        <w:t xml:space="preserve">условиями труда, если вы этого еще не сделали. Направить сведения можно в ГИТ по месту нахождения работодателя или через сайт </w:t>
      </w:r>
      <w:proofErr w:type="spellStart"/>
      <w:r w:rsidRPr="00AF6D06">
        <w:rPr>
          <w:rStyle w:val="pt-a0-000039"/>
          <w:color w:val="002060"/>
          <w:sz w:val="26"/>
          <w:szCs w:val="26"/>
        </w:rPr>
        <w:t>Роструда</w:t>
      </w:r>
      <w:proofErr w:type="spellEnd"/>
      <w:r w:rsidRPr="00AF6D06">
        <w:rPr>
          <w:rStyle w:val="pt-a0-000039"/>
          <w:color w:val="002060"/>
          <w:sz w:val="26"/>
          <w:szCs w:val="26"/>
        </w:rPr>
        <w:t>. В следующий раз подавать декларацию понадобится только</w:t>
      </w:r>
      <w:r w:rsidRPr="00C94617">
        <w:rPr>
          <w:rStyle w:val="pt-a0-000039"/>
          <w:sz w:val="26"/>
          <w:szCs w:val="26"/>
        </w:rPr>
        <w:t xml:space="preserve"> </w:t>
      </w:r>
      <w:r w:rsidRPr="00AF6D06">
        <w:rPr>
          <w:rStyle w:val="pt-a0-000039"/>
          <w:color w:val="FF0000"/>
          <w:sz w:val="26"/>
          <w:szCs w:val="26"/>
        </w:rPr>
        <w:t xml:space="preserve">через 10 </w:t>
      </w:r>
      <w:r w:rsidRPr="00AF6D06">
        <w:rPr>
          <w:rStyle w:val="pt-a0-000039"/>
          <w:color w:val="002060"/>
          <w:sz w:val="26"/>
          <w:szCs w:val="26"/>
        </w:rPr>
        <w:t>лет при условии, что на рабочем месте не было: - несчастного случая; - профессионального заболевания; - нарушений, выявленных инспекцией труда. Также Минтруд подсказал</w:t>
      </w:r>
      <w:r w:rsidRPr="00C94617">
        <w:rPr>
          <w:rStyle w:val="pt-a0-000039"/>
          <w:sz w:val="26"/>
          <w:szCs w:val="26"/>
        </w:rPr>
        <w:t xml:space="preserve">: </w:t>
      </w:r>
      <w:r w:rsidRPr="00AF6D06">
        <w:rPr>
          <w:rStyle w:val="pt-a0-000039"/>
          <w:color w:val="FF0000"/>
          <w:sz w:val="26"/>
          <w:szCs w:val="26"/>
        </w:rPr>
        <w:t>в 2019</w:t>
      </w:r>
      <w:r w:rsidRPr="00C94617">
        <w:rPr>
          <w:rStyle w:val="pt-a0-000039"/>
          <w:sz w:val="26"/>
          <w:szCs w:val="26"/>
        </w:rPr>
        <w:t xml:space="preserve"> </w:t>
      </w:r>
      <w:r w:rsidRPr="00AF6D06">
        <w:rPr>
          <w:rStyle w:val="pt-a0-000039"/>
          <w:color w:val="002060"/>
          <w:sz w:val="26"/>
          <w:szCs w:val="26"/>
        </w:rPr>
        <w:t xml:space="preserve">году за несоблюдение требований к </w:t>
      </w:r>
      <w:proofErr w:type="spellStart"/>
      <w:r w:rsidRPr="00AF6D06">
        <w:rPr>
          <w:rStyle w:val="pt-a0-000039"/>
          <w:color w:val="002060"/>
          <w:sz w:val="26"/>
          <w:szCs w:val="26"/>
        </w:rPr>
        <w:t>спецоценке</w:t>
      </w:r>
      <w:proofErr w:type="spellEnd"/>
      <w:r w:rsidRPr="00AF6D06">
        <w:rPr>
          <w:rStyle w:val="pt-a0-000039"/>
          <w:color w:val="002060"/>
          <w:sz w:val="26"/>
          <w:szCs w:val="26"/>
        </w:rPr>
        <w:t xml:space="preserve"> работодателей будут наказывать</w:t>
      </w:r>
      <w:r w:rsidRPr="00C94617">
        <w:rPr>
          <w:rStyle w:val="pt-a0-000039"/>
          <w:sz w:val="26"/>
          <w:szCs w:val="26"/>
        </w:rPr>
        <w:t xml:space="preserve"> </w:t>
      </w:r>
      <w:r w:rsidRPr="00AF6D06">
        <w:rPr>
          <w:rStyle w:val="pt-a0-000039"/>
          <w:color w:val="FF0000"/>
          <w:sz w:val="26"/>
          <w:szCs w:val="26"/>
        </w:rPr>
        <w:t>не сразу</w:t>
      </w:r>
      <w:r w:rsidRPr="00C94617">
        <w:rPr>
          <w:rStyle w:val="pt-a0-000039"/>
          <w:sz w:val="26"/>
          <w:szCs w:val="26"/>
        </w:rPr>
        <w:t xml:space="preserve">. </w:t>
      </w:r>
      <w:r w:rsidRPr="00AF6D06">
        <w:rPr>
          <w:rStyle w:val="pt-a0-000039"/>
          <w:color w:val="002060"/>
          <w:sz w:val="26"/>
          <w:szCs w:val="26"/>
        </w:rPr>
        <w:t xml:space="preserve">Сначала </w:t>
      </w:r>
      <w:r w:rsidRPr="00AF6D06">
        <w:rPr>
          <w:rStyle w:val="pt-a0-000039"/>
          <w:color w:val="FF0000"/>
          <w:sz w:val="26"/>
          <w:szCs w:val="26"/>
        </w:rPr>
        <w:t>работодатель получит предостережение</w:t>
      </w:r>
      <w:r w:rsidRPr="00C94617">
        <w:rPr>
          <w:rStyle w:val="pt-a0-000039"/>
          <w:sz w:val="26"/>
          <w:szCs w:val="26"/>
        </w:rPr>
        <w:t xml:space="preserve"> </w:t>
      </w:r>
      <w:r w:rsidRPr="00AF6D06">
        <w:rPr>
          <w:rStyle w:val="pt-a0-000039"/>
          <w:color w:val="002060"/>
          <w:sz w:val="26"/>
          <w:szCs w:val="26"/>
        </w:rPr>
        <w:t>с указанием срока, в течение которого нужно будет устранить нарушения. Если компания этого не сделает, ее будет ждать штраф.</w:t>
      </w:r>
    </w:p>
    <w:p w:rsidR="00AF6D06" w:rsidRDefault="00AF6D06" w:rsidP="00AF6D06">
      <w:pPr>
        <w:pStyle w:val="pt-a-000040"/>
        <w:spacing w:before="0" w:beforeAutospacing="0" w:after="0" w:afterAutospacing="0" w:line="240" w:lineRule="atLeast"/>
        <w:ind w:right="283"/>
        <w:jc w:val="right"/>
        <w:rPr>
          <w:color w:val="002060"/>
          <w:sz w:val="26"/>
          <w:szCs w:val="26"/>
          <w:u w:val="single"/>
        </w:rPr>
      </w:pPr>
      <w:hyperlink r:id="rId7" w:history="1">
        <w:r w:rsidRPr="00AF6D06">
          <w:rPr>
            <w:rStyle w:val="pt-a3-000041"/>
            <w:bCs/>
            <w:color w:val="002060"/>
            <w:sz w:val="26"/>
            <w:szCs w:val="26"/>
            <w:u w:val="single"/>
          </w:rPr>
          <w:t>Разъяснения Минтруда России от 16.01.2019</w:t>
        </w:r>
      </w:hyperlink>
    </w:p>
    <w:p w:rsidR="00AF6D06" w:rsidRPr="00866469" w:rsidRDefault="00AF6D06" w:rsidP="00AF6D06">
      <w:pPr>
        <w:ind w:firstLine="540"/>
        <w:jc w:val="both"/>
        <w:rPr>
          <w:sz w:val="26"/>
          <w:szCs w:val="26"/>
        </w:rPr>
      </w:pPr>
    </w:p>
    <w:p w:rsidR="00AF6D06" w:rsidRPr="00AF6D06" w:rsidRDefault="00AF6D06" w:rsidP="00AF6D06">
      <w:pPr>
        <w:ind w:right="283" w:firstLine="540"/>
        <w:jc w:val="center"/>
        <w:rPr>
          <w:b/>
          <w:bCs/>
          <w:color w:val="C00000"/>
          <w:sz w:val="26"/>
          <w:szCs w:val="26"/>
        </w:rPr>
      </w:pPr>
      <w:r w:rsidRPr="00AF6D06">
        <w:rPr>
          <w:b/>
          <w:bCs/>
          <w:color w:val="C00000"/>
          <w:sz w:val="26"/>
          <w:szCs w:val="26"/>
        </w:rPr>
        <w:t>Минтруд скорректировал порядок возмещения расходов на охрану труда за счет Фонда социального страхования</w:t>
      </w:r>
    </w:p>
    <w:p w:rsidR="00AF6D06" w:rsidRPr="00866469" w:rsidRDefault="00AF6D06" w:rsidP="00AF6D06">
      <w:pPr>
        <w:ind w:right="283" w:firstLine="540"/>
        <w:jc w:val="both"/>
        <w:rPr>
          <w:b/>
          <w:bCs/>
          <w:sz w:val="26"/>
          <w:szCs w:val="26"/>
        </w:rPr>
      </w:pPr>
    </w:p>
    <w:p w:rsidR="00AF6D06" w:rsidRPr="00AF6D06" w:rsidRDefault="00AF6D06" w:rsidP="00AF6D06">
      <w:pPr>
        <w:ind w:firstLine="540"/>
        <w:jc w:val="both"/>
        <w:rPr>
          <w:color w:val="002060"/>
          <w:sz w:val="26"/>
          <w:szCs w:val="26"/>
        </w:rPr>
      </w:pPr>
      <w:r w:rsidRPr="00AF6D06">
        <w:rPr>
          <w:bCs/>
          <w:color w:val="002060"/>
          <w:sz w:val="26"/>
          <w:szCs w:val="26"/>
        </w:rPr>
        <w:t xml:space="preserve">Возмещение расходов от Фонда социального страхования  на мероприятия по охране труда остается по-прежнему в размере 20% от начисленных и перечисленных взносов на страхование от несчастных случаев на производстве и профзаболеваний. </w:t>
      </w:r>
      <w:proofErr w:type="gramStart"/>
      <w:r w:rsidRPr="00AF6D06">
        <w:rPr>
          <w:bCs/>
          <w:color w:val="002060"/>
          <w:sz w:val="26"/>
          <w:szCs w:val="26"/>
        </w:rPr>
        <w:t xml:space="preserve">Если страхователь не получал возмещение расходов за последние 3 календарных года, то он может получить  эти 20% от перечисленных страховых взносов за вычетом пособий на выплату по временной нетрудоспособности в связи с несчастными случаями на производстве или профессиональными заболеваниями за весь указанный период.  </w:t>
      </w:r>
      <w:proofErr w:type="gramEnd"/>
    </w:p>
    <w:p w:rsidR="00AF6D06" w:rsidRDefault="00AF6D06" w:rsidP="00AF6D06">
      <w:pPr>
        <w:ind w:firstLine="540"/>
        <w:jc w:val="both"/>
        <w:rPr>
          <w:sz w:val="26"/>
          <w:szCs w:val="26"/>
        </w:rPr>
      </w:pPr>
    </w:p>
    <w:p w:rsidR="00AF6D06" w:rsidRPr="00AF6D06" w:rsidRDefault="00AF6D06" w:rsidP="00AF6D06">
      <w:pPr>
        <w:pStyle w:val="pt-a-000040"/>
        <w:spacing w:before="0" w:beforeAutospacing="0" w:after="0" w:afterAutospacing="0" w:line="240" w:lineRule="atLeast"/>
        <w:ind w:right="283"/>
        <w:rPr>
          <w:color w:val="002060"/>
          <w:sz w:val="26"/>
          <w:szCs w:val="26"/>
          <w:u w:val="single"/>
        </w:rPr>
      </w:pPr>
    </w:p>
    <w:p w:rsidR="00AF6D06" w:rsidRPr="00C94617" w:rsidRDefault="00AF6D06" w:rsidP="00AF6D06">
      <w:pPr>
        <w:pStyle w:val="a6"/>
        <w:ind w:right="283"/>
        <w:jc w:val="right"/>
        <w:rPr>
          <w:sz w:val="26"/>
          <w:szCs w:val="26"/>
        </w:rPr>
      </w:pPr>
    </w:p>
    <w:p w:rsidR="00AF6D06" w:rsidRPr="00AF6D06" w:rsidRDefault="00AF6D06" w:rsidP="00AF6D06">
      <w:pPr>
        <w:jc w:val="right"/>
        <w:rPr>
          <w:b/>
          <w:color w:val="002060"/>
          <w:sz w:val="24"/>
        </w:rPr>
      </w:pPr>
    </w:p>
    <w:sectPr w:rsidR="00AF6D06" w:rsidRPr="00AF6D06" w:rsidSect="00904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F08"/>
    <w:multiLevelType w:val="hybridMultilevel"/>
    <w:tmpl w:val="6D9EDF60"/>
    <w:lvl w:ilvl="0" w:tplc="E1B0E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7E9"/>
    <w:rsid w:val="0000613D"/>
    <w:rsid w:val="000531F8"/>
    <w:rsid w:val="000D417C"/>
    <w:rsid w:val="00142636"/>
    <w:rsid w:val="00150EDB"/>
    <w:rsid w:val="00165A0C"/>
    <w:rsid w:val="00172EB5"/>
    <w:rsid w:val="001D1FC0"/>
    <w:rsid w:val="001F0302"/>
    <w:rsid w:val="00205BF9"/>
    <w:rsid w:val="00242D35"/>
    <w:rsid w:val="002C4E72"/>
    <w:rsid w:val="0031009F"/>
    <w:rsid w:val="003343B8"/>
    <w:rsid w:val="00381EC3"/>
    <w:rsid w:val="00440BB2"/>
    <w:rsid w:val="004447E9"/>
    <w:rsid w:val="00524220"/>
    <w:rsid w:val="00584326"/>
    <w:rsid w:val="00586EFD"/>
    <w:rsid w:val="006C7903"/>
    <w:rsid w:val="006E11A9"/>
    <w:rsid w:val="006F7CC6"/>
    <w:rsid w:val="00740E92"/>
    <w:rsid w:val="00785D5B"/>
    <w:rsid w:val="007872B4"/>
    <w:rsid w:val="007A282D"/>
    <w:rsid w:val="007B2998"/>
    <w:rsid w:val="008170AF"/>
    <w:rsid w:val="008629CB"/>
    <w:rsid w:val="008C48F2"/>
    <w:rsid w:val="008C4FA0"/>
    <w:rsid w:val="00904108"/>
    <w:rsid w:val="00943866"/>
    <w:rsid w:val="00990E01"/>
    <w:rsid w:val="009D3672"/>
    <w:rsid w:val="00A3664A"/>
    <w:rsid w:val="00A703CA"/>
    <w:rsid w:val="00AD0605"/>
    <w:rsid w:val="00AF3723"/>
    <w:rsid w:val="00AF6D06"/>
    <w:rsid w:val="00B62FA1"/>
    <w:rsid w:val="00BE33D8"/>
    <w:rsid w:val="00C16FD5"/>
    <w:rsid w:val="00C90DBE"/>
    <w:rsid w:val="00D16A6C"/>
    <w:rsid w:val="00DA12FC"/>
    <w:rsid w:val="00DD277A"/>
    <w:rsid w:val="00E209BF"/>
    <w:rsid w:val="00E64035"/>
    <w:rsid w:val="00E86467"/>
    <w:rsid w:val="00F672DF"/>
    <w:rsid w:val="00F91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E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7E9"/>
    <w:rPr>
      <w:rFonts w:ascii="Tahoma" w:hAnsi="Tahoma" w:cs="Tahoma"/>
      <w:sz w:val="16"/>
      <w:szCs w:val="16"/>
    </w:rPr>
  </w:style>
  <w:style w:type="character" w:customStyle="1" w:styleId="a4">
    <w:name w:val="Текст выноски Знак"/>
    <w:basedOn w:val="a0"/>
    <w:link w:val="a3"/>
    <w:uiPriority w:val="99"/>
    <w:semiHidden/>
    <w:rsid w:val="004447E9"/>
    <w:rPr>
      <w:rFonts w:ascii="Tahoma" w:eastAsia="Times New Roman" w:hAnsi="Tahoma" w:cs="Tahoma"/>
      <w:sz w:val="16"/>
      <w:szCs w:val="16"/>
      <w:lang w:eastAsia="ru-RU"/>
    </w:rPr>
  </w:style>
  <w:style w:type="paragraph" w:styleId="a5">
    <w:name w:val="List Paragraph"/>
    <w:basedOn w:val="a"/>
    <w:uiPriority w:val="34"/>
    <w:qFormat/>
    <w:rsid w:val="0000613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t-a-000036">
    <w:name w:val="pt-a-000036"/>
    <w:basedOn w:val="a"/>
    <w:rsid w:val="00AF6D06"/>
    <w:pPr>
      <w:spacing w:before="100" w:beforeAutospacing="1" w:after="100" w:afterAutospacing="1"/>
    </w:pPr>
    <w:rPr>
      <w:sz w:val="24"/>
      <w:szCs w:val="24"/>
    </w:rPr>
  </w:style>
  <w:style w:type="character" w:customStyle="1" w:styleId="pt-a0-000037">
    <w:name w:val="pt-a0-000037"/>
    <w:basedOn w:val="a0"/>
    <w:rsid w:val="00AF6D06"/>
  </w:style>
  <w:style w:type="paragraph" w:customStyle="1" w:styleId="pt-a-000038">
    <w:name w:val="pt-a-000038"/>
    <w:basedOn w:val="a"/>
    <w:rsid w:val="00AF6D06"/>
    <w:pPr>
      <w:spacing w:before="100" w:beforeAutospacing="1" w:after="100" w:afterAutospacing="1"/>
    </w:pPr>
    <w:rPr>
      <w:sz w:val="24"/>
      <w:szCs w:val="24"/>
    </w:rPr>
  </w:style>
  <w:style w:type="character" w:customStyle="1" w:styleId="pt-a0-000039">
    <w:name w:val="pt-a0-000039"/>
    <w:basedOn w:val="a0"/>
    <w:rsid w:val="00AF6D06"/>
  </w:style>
  <w:style w:type="paragraph" w:customStyle="1" w:styleId="pt-a-000040">
    <w:name w:val="pt-a-000040"/>
    <w:basedOn w:val="a"/>
    <w:rsid w:val="00AF6D06"/>
    <w:pPr>
      <w:spacing w:before="100" w:beforeAutospacing="1" w:after="100" w:afterAutospacing="1"/>
    </w:pPr>
    <w:rPr>
      <w:sz w:val="24"/>
      <w:szCs w:val="24"/>
    </w:rPr>
  </w:style>
  <w:style w:type="character" w:customStyle="1" w:styleId="pt-a3-000041">
    <w:name w:val="pt-a3-000041"/>
    <w:basedOn w:val="a0"/>
    <w:rsid w:val="00AF6D06"/>
  </w:style>
  <w:style w:type="paragraph" w:styleId="a6">
    <w:name w:val="No Spacing"/>
    <w:uiPriority w:val="1"/>
    <w:qFormat/>
    <w:rsid w:val="00AF6D06"/>
    <w:pPr>
      <w:spacing w:after="0" w:line="240" w:lineRule="auto"/>
      <w:jc w:val="both"/>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16055&amp;dst=100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16087&amp;dst=10000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2019-01-31T07:20:00Z</cp:lastPrinted>
  <dcterms:created xsi:type="dcterms:W3CDTF">2019-01-31T06:16:00Z</dcterms:created>
  <dcterms:modified xsi:type="dcterms:W3CDTF">2019-01-31T07:20:00Z</dcterms:modified>
</cp:coreProperties>
</file>