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fldChar w:fldCharType="begin"/>
      </w:r>
      <w:r>
        <w:rPr>
          <w:rStyle w:val="a4"/>
          <w:rFonts w:ascii="Helvetica" w:hAnsi="Helvetica" w:cs="Helvetica"/>
          <w:color w:val="000000"/>
          <w:sz w:val="20"/>
          <w:szCs w:val="20"/>
        </w:rPr>
        <w:instrText xml:space="preserve"> HYPERLINK "http://www.consultant.ru/cabinet/stat/fd/2019-05-22/click/consultant/?dst=http%3A%2F%2Fwww.consultant.ru%2Flaw%2Freview%2Flink%2F%3Fid%3D207299297%23utm_campaign%3Dfd%26utm_source%3Dconsultant%26utm_medium%3Demail%26utm_content%3Dbody" \t "_blank" </w:instrTex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fldChar w:fldCharType="separate"/>
      </w:r>
      <w:r>
        <w:rPr>
          <w:rStyle w:val="a5"/>
          <w:rFonts w:ascii="Helvetica" w:hAnsi="Helvetica" w:cs="Helvetica"/>
          <w:b/>
          <w:bCs/>
          <w:color w:val="0077CC"/>
          <w:sz w:val="20"/>
          <w:szCs w:val="20"/>
        </w:rPr>
        <w:t>"Методические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</w:t>
      </w:r>
      <w:r>
        <w:rPr>
          <w:rFonts w:ascii="Helvetica" w:hAnsi="Helvetica" w:cs="Helvetica"/>
          <w:b/>
          <w:bCs/>
          <w:color w:val="0077CC"/>
          <w:sz w:val="20"/>
          <w:szCs w:val="20"/>
          <w:u w:val="single"/>
        </w:rPr>
        <w:br/>
      </w:r>
      <w:r>
        <w:rPr>
          <w:rStyle w:val="a5"/>
          <w:rFonts w:ascii="Helvetica" w:hAnsi="Helvetica" w:cs="Helvetica"/>
          <w:b/>
          <w:bCs/>
          <w:color w:val="0077CC"/>
          <w:sz w:val="20"/>
          <w:szCs w:val="20"/>
        </w:rPr>
        <w:t xml:space="preserve">(утв. </w:t>
      </w:r>
      <w:proofErr w:type="spellStart"/>
      <w:r>
        <w:rPr>
          <w:rStyle w:val="a5"/>
          <w:rFonts w:ascii="Helvetica" w:hAnsi="Helvetica" w:cs="Helvetica"/>
          <w:b/>
          <w:bCs/>
          <w:color w:val="0077CC"/>
          <w:sz w:val="20"/>
          <w:szCs w:val="20"/>
        </w:rPr>
        <w:t>Минкомсвязью</w:t>
      </w:r>
      <w:proofErr w:type="spellEnd"/>
      <w:r>
        <w:rPr>
          <w:rStyle w:val="a5"/>
          <w:rFonts w:ascii="Helvetica" w:hAnsi="Helvetica" w:cs="Helvetica"/>
          <w:b/>
          <w:bCs/>
          <w:color w:val="0077CC"/>
          <w:sz w:val="20"/>
          <w:szCs w:val="20"/>
        </w:rPr>
        <w:t xml:space="preserve"> России 16.05.2019)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fldChar w:fldCharType="end"/>
      </w:r>
    </w:p>
    <w:p w:rsidR="00165235" w:rsidRDefault="00165235" w:rsidP="00165235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Определен порядок ограничения доступа </w:t>
      </w:r>
      <w:proofErr w:type="gramStart"/>
      <w:r>
        <w:rPr>
          <w:rFonts w:ascii="Helvetica" w:hAnsi="Helvetica" w:cs="Helvetica"/>
          <w:b/>
          <w:bCs/>
          <w:color w:val="000000"/>
          <w:sz w:val="20"/>
          <w:szCs w:val="20"/>
        </w:rPr>
        <w:t>обучающихся</w:t>
      </w:r>
      <w:proofErr w:type="gram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к информации, включенной в "черный список" Интернета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Защита детей от негативной информации осуществляется посредством использования системы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контентной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фильтрации. Определены технические требования к таким системам. Технологии организации системы ограничения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обучающихся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к негативной информации включают: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контентную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фильтрацию и ограничение доступа обучающихся к информации, включенной в "черный список" (приводится в приложении к рекомендациям и содержит описание видов запрещенной информации);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контентную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фильтрацию и предоставление доступа обучающимся к сайтам, включенным в реестр безопасных образовательных сайтов.</w:t>
      </w:r>
      <w:proofErr w:type="gramEnd"/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обучающихся, имеющих возможность выхода в Интернет. Информация о порядке использования на территории образовательной организации таких устройств оформляется в форме соответствующего приказа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дальнейшим получением согласия родителей о снятии ответственности с руководителя организации в случае предоставления своему ребенку данного устройства либо предоставления администрации организации права на время учебного процесса забрать устройство обучающегося.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Кроме того, образовательным организациям рекомендуется создать совет по обеспечению информационной безопасности обучающихся, в деятельность которого вовлечь педагогических работников, родителей, представителей органов власти и общественных организаций и др.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Юрлица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смогут увидеть результаты проверки на портале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госуслуг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: проект на обсуждении</w:t>
      </w:r>
    </w:p>
    <w:p w:rsidR="00165235" w:rsidRDefault="00165235" w:rsidP="00165235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Минкомсвязь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предложила размещать на Едином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4" w:tgtFrame="_blank" w:tooltip="http://www.gosuslugi.ru/" w:history="1">
        <w:r>
          <w:rPr>
            <w:rStyle w:val="a5"/>
            <w:rFonts w:ascii="Helvetica" w:hAnsi="Helvetica" w:cs="Helvetica"/>
            <w:color w:val="0077CC"/>
            <w:sz w:val="20"/>
            <w:szCs w:val="20"/>
          </w:rPr>
          <w:t>портале</w:t>
        </w:r>
      </w:hyperlink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госуслуг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:</w:t>
      </w:r>
    </w:p>
    <w:p w:rsidR="00165235" w:rsidRDefault="00165235" w:rsidP="00165235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электронный акт проверки, проведенной по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5" w:tgtFrame="_blank" w:tooltip="Федеральный закон от 26.12.2008 N 294-ФЗ&#10;(ред. от 15.04.2019)&#10;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" w:history="1">
        <w:r>
          <w:rPr>
            <w:rStyle w:val="a5"/>
            <w:rFonts w:ascii="Helvetica" w:hAnsi="Helvetica" w:cs="Helvetica"/>
            <w:color w:val="0077CC"/>
            <w:sz w:val="20"/>
            <w:szCs w:val="20"/>
          </w:rPr>
          <w:t>Закону</w:t>
        </w:r>
      </w:hyperlink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 xml:space="preserve">о защите прав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юрлиц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и ИП;</w:t>
      </w:r>
    </w:p>
    <w:p w:rsidR="00165235" w:rsidRDefault="00165235" w:rsidP="00165235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заполненные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>
        <w:rPr>
          <w:rFonts w:ascii="Helvetica" w:hAnsi="Helvetica" w:cs="Helvetica"/>
          <w:color w:val="000000"/>
          <w:sz w:val="20"/>
          <w:szCs w:val="20"/>
        </w:rPr>
        <w:instrText xml:space="preserve"> HYPERLINK "http://www.consultant.ru/cabinet/stat/nw/2019-05-21/click/consultant/?dst=http%3A%2F%2Fwww.consultant.ru%2Fcons%2Fcgi%2Fonline.cgi%3Freq%3Ddoc%3Bbase%3DLAW%3Bn%3D323537%3Bdst%3D100001%23utm_campaign%3Dnw%26utm_source%3Dconsultant%26utm_medium%3Demail%26utm_content%3Dbody" \o "Справочная информация: \"Формы проверочных листов (списков контрольных вопросов)\"
(Материал подготовлен специалистами КонсультантПлюс)" \t "_blank"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  <w:proofErr w:type="gramStart"/>
      <w:r>
        <w:rPr>
          <w:rStyle w:val="a5"/>
          <w:rFonts w:ascii="Helvetica" w:hAnsi="Helvetica" w:cs="Helvetica"/>
          <w:color w:val="0077CC"/>
          <w:sz w:val="20"/>
          <w:szCs w:val="20"/>
        </w:rPr>
        <w:t>чек-листы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165235" w:rsidRDefault="00165235" w:rsidP="00165235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Ознакомиться с ними можно будет в личном кабинете, если компания или ИП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>
        <w:rPr>
          <w:rFonts w:ascii="Helvetica" w:hAnsi="Helvetica" w:cs="Helvetica"/>
          <w:color w:val="000000"/>
          <w:sz w:val="20"/>
          <w:szCs w:val="20"/>
        </w:rPr>
        <w:instrText xml:space="preserve"> HYPERLINK "http://www.consultant.ru/cabinet/stat/nw/2019-05-21/click/consultant/?dst=http%3A%2F%2Fwww.consultant.ru%2Fcons%2Fcgi%2Fonline.cgi%3Freq%3Ddoc%3Bbase%3DLAW%3Bn%3D322595%3Bdst%3D239%23utm_campaign%3Dnw%26utm_source%3Dconsultant%26utm_medium%3Demail%26utm_content%3Dbody" \o "Статья 16. Порядок оформления результатов проверки
\«...4.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расписк...\»
Федеральный закон от 26.12.2008 N 294-ФЗ
(ред. от 15.04.2019)
\"О защите прав юридических лиц и индивидуальных предпринимателей при осуществлении государственного контроля (надзора) и муниципального контроля\"" \t "_blank"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  <w:r>
        <w:rPr>
          <w:rStyle w:val="a5"/>
          <w:rFonts w:ascii="Helvetica" w:hAnsi="Helvetica" w:cs="Helvetica"/>
          <w:color w:val="0077CC"/>
          <w:sz w:val="20"/>
          <w:szCs w:val="20"/>
        </w:rPr>
        <w:t>согласились</w: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  <w:r>
        <w:rPr>
          <w:rFonts w:ascii="Helvetica" w:hAnsi="Helvetica" w:cs="Helvetica"/>
          <w:color w:val="000000"/>
          <w:sz w:val="20"/>
          <w:szCs w:val="20"/>
        </w:rPr>
        <w:t>взаимодействовать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в электронной форме.</w:t>
      </w:r>
    </w:p>
    <w:p w:rsidR="00165235" w:rsidRDefault="00165235" w:rsidP="00165235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Сейчас, если согласие есть, акт проверки могут направить, например, по электронной почте. Вероятно, когда поправки примут, ограничатся лишь размещением документов на портале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госуслуг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 В таком случае нужно будет внимательней следить за появляющейся там информацией, ведь обжаловать акт проверки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>
        <w:rPr>
          <w:rFonts w:ascii="Helvetica" w:hAnsi="Helvetica" w:cs="Helvetica"/>
          <w:color w:val="000000"/>
          <w:sz w:val="20"/>
          <w:szCs w:val="20"/>
        </w:rPr>
        <w:instrText xml:space="preserve"> HYPERLINK "http://www.consultant.ru/cabinet/stat/nw/2019-05-21/click/consultant/?dst=http%3A%2F%2Fwww.consultant.ru%2Fcons%2Fcgi%2Fonline.cgi%3Freq%3Ddoc%3Bbase%3DLAW%3Bn%3D322595%3Bdst%3D241%23utm_campaign%3Dnw%26utm_source%3Dconsultant%26utm_medium%3Demail%26utm_content%3Dbody" \o "Статья 16. Порядок оформления результатов проверки
\«...12.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пре...\»
Федеральный закон от 26.12.2008 N 294-ФЗ
(ред. от 15.04.2019)
\"О защите прав юридических лиц и индивидуальных предпринимателей при осуществлении государственного контроля (надзора) и муниципального контроля\"" \t "_blank"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  <w:r>
        <w:rPr>
          <w:rStyle w:val="a5"/>
          <w:rFonts w:ascii="Helvetica" w:hAnsi="Helvetica" w:cs="Helvetica"/>
          <w:color w:val="0077CC"/>
          <w:sz w:val="20"/>
          <w:szCs w:val="20"/>
        </w:rPr>
        <w:t>можно</w: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  <w:r>
        <w:rPr>
          <w:rFonts w:ascii="Helvetica" w:hAnsi="Helvetica" w:cs="Helvetica"/>
          <w:color w:val="000000"/>
          <w:sz w:val="20"/>
          <w:szCs w:val="20"/>
        </w:rPr>
        <w:t>лишь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в течение 15 дней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 даты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его получения.</w:t>
      </w:r>
    </w:p>
    <w:p w:rsidR="00165235" w:rsidRDefault="00165235" w:rsidP="00165235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Документ: Проект постановления Правительства РФ (</w:t>
      </w:r>
      <w:hyperlink r:id="rId6" w:tgtFrame="_blank" w:tooltip="https://regulation.gov.ru/p/91314" w:history="1">
        <w:r>
          <w:rPr>
            <w:rStyle w:val="a5"/>
            <w:rFonts w:ascii="Helvetica" w:hAnsi="Helvetica" w:cs="Helvetica"/>
            <w:i/>
            <w:iCs/>
            <w:color w:val="0077CC"/>
            <w:sz w:val="20"/>
            <w:szCs w:val="20"/>
          </w:rPr>
          <w:t>https://regulation.gov.ru/p/91314</w:t>
        </w:r>
      </w:hyperlink>
      <w:r>
        <w:rPr>
          <w:rFonts w:ascii="Helvetica" w:hAnsi="Helvetica" w:cs="Helvetica"/>
          <w:i/>
          <w:iCs/>
          <w:color w:val="000000"/>
          <w:sz w:val="20"/>
          <w:szCs w:val="20"/>
        </w:rPr>
        <w:t>)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7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&lt;Письмо&gt; Минтруда России от 10.01.2019 N 16-5/В-5</w:t>
        </w:r>
        <w:proofErr w:type="gramStart"/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&lt;О</w:t>
        </w:r>
        <w:proofErr w:type="gram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 направлении формы справки о среднем заработке за последние три месяца по последнему месту работы&gt;</w:t>
        </w:r>
      </w:hyperlink>
    </w:p>
    <w:p w:rsidR="00165235" w:rsidRDefault="00165235" w:rsidP="00165235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lastRenderedPageBreak/>
        <w:t>Минтрудом России рекомендована форма справки о среднем заработке за последние 3 месяца по последнему месту работы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Справка предоставляется для целей постановки граждан на учет в целях поиска подходящей работы и включает в себя сведения: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о гражданине, которому она выдана;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о сроке выполнения работы и организации, в которой работал гражданин;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об условиях работы (полный или неполный рабочий день (неделя);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о средней заработной плате за 3 месяца;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об основаниях выдачи справки;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о руководителе и главном (старшем) бухгалтере организации, выдавшей справку;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 также заключение органа службы занятости.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Отмечается, что если справка о среднем заработке составлена работодателем в произвольной форме, но содержит сведения, необходимые для подбора подходящей работы, а в случае признания гражданина безработным - для определения размера и сроков выплаты пособия по безработице, основания для отказа в ее принятии отсутствуют.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8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Проект Приказа ФНС России "Об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</w:t>
        </w:r>
        <w:proofErr w:type="gramStart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утратившими</w:t>
        </w:r>
        <w:proofErr w:type="gram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 силу приказов Федеральной налоговой службы от 31.03.2017 N ММВ-7-21/271@ и от 04.10.2018 N ММВ-7-21/575@"</w:t>
        </w:r>
      </w:hyperlink>
    </w:p>
    <w:p w:rsidR="00165235" w:rsidRDefault="00165235" w:rsidP="00165235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С отчета за налоговый период 2019 года предлагается ввести новую форму декларации по налогу на имущество организаций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Подготовлен проект приказа о введении новой формы налоговой декларации, порядке ее заполнения и формате представления в электронном виде.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Утратят силу действующие в настоящее время форма и формат налоговой декларации по налогу на имущество организаций, утвержденные приказом ФНС России от 31.03.2017 N ММВ-7-21/271@.</w:t>
      </w:r>
      <w:proofErr w:type="gramEnd"/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Необходимость обновления формы (формата) отчета обусловлена изменениями, внесенными в НК РФ (это, в первую очередь, отмена обязанности по представлению налоговых расчетов по авансовым платежам).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9" w:tgtFrame="_blank" w:history="1">
        <w:proofErr w:type="gramStart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Приказ Минприроды России от 14.05.2019 N 303</w:t>
        </w:r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отходов"</w:t>
        </w:r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Зарегистрировано</w:t>
        </w:r>
        <w:proofErr w:type="gram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 в Минюсте России 20.05.2019 N 54658.</w:t>
        </w:r>
      </w:hyperlink>
    </w:p>
    <w:p w:rsidR="00165235" w:rsidRDefault="00165235" w:rsidP="00165235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lastRenderedPageBreak/>
        <w:t>Установлен порядок включения в перечень объектов размещения ТКО объектов, введенных в эксплуатацию до 1 января 2019 года и не имеющих документации, предусмотренной законодательством РФ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Юридические лица и индивидуальные предприниматели, являющиеся правообладателем земельного участка, на котором расположен объект размещения ТКО, направляют в уполномоченный орган исполнительной власти субъекта РФ заявление о включении объекта в перечень, в котором указывают, помимо прочего, сведения о ближайшем к объекту размещения ТКО населенном пункте и расстоянии до него, сведения о земельном участке, на котором располагается объект размещения ТКО, сведения о мощности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объекта размещения ТКО.</w:t>
      </w:r>
    </w:p>
    <w:p w:rsidR="00165235" w:rsidRDefault="00165235" w:rsidP="00165235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приложении приводится рекомендуемый образец заявления.</w:t>
      </w:r>
    </w:p>
    <w:p w:rsidR="001E3B8D" w:rsidRDefault="001E3B8D"/>
    <w:sectPr w:rsidR="001E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235"/>
    <w:rsid w:val="00165235"/>
    <w:rsid w:val="001E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5235"/>
    <w:rPr>
      <w:b/>
      <w:bCs/>
    </w:rPr>
  </w:style>
  <w:style w:type="character" w:styleId="a5">
    <w:name w:val="Hyperlink"/>
    <w:basedOn w:val="a0"/>
    <w:uiPriority w:val="99"/>
    <w:semiHidden/>
    <w:unhideWhenUsed/>
    <w:rsid w:val="00165235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16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9-05-21/click/consultant/?dst=%2F%2Fstatic.consultant.ru%2Fobj%2Ffile%2Fdoc%2Ffns_200519.zip%23utm_campaign%3Dfd%26utm_source%3Dconsultant%26utm_medium%3Demail%26utm_content%3D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d/2019-05-21/click/consultant/?dst=http%3A%2F%2Fwww.consultant.ru%2Flaw%2Freview%2Flink%2F%3Fid%3D207299237%23utm_campaign%3Dfd%26utm_source%3Dconsultant%26utm_medium%3Demail%26utm_content%3Db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nw/2019-05-21/click/consultant/?dst=https%3A%2F%2Fregulation.gov.ru%2Fp%2F91314%23utm_campaign%3Dnw%26utm_source%3Dconsultant%26utm_medium%3Demail%26utm_content%3Dbody&amp;c=F8C061D977CDD224237FF3ADF8C000767AD5D8861B4DAE031098F5D3BF2BF6A41F35E4D284B09BD2454444D39C87976E9134E7D8AABFB2A6BF0BAE632AF068842B314A6FA8DAD27433B17070636339E5D370CD4380F30333755F43D468372680A670EC93ECC05DC49C60E5D9BDAC72DFFA1CCC129091CD55E8FF6E8C7BDF8DCF5C1B8D48A1DCE54AA7E15106BF66DE5102A27FC7C285554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abinet/stat/nw/2019-05-21/click/consultant/?dst=http%3A%2F%2Fwww.consultant.ru%2Fcons%2Fcgi%2Fonline.cgi%3Freq%3Ddoc%3Bbase%3DLAW%3Bn%3D322595%23utm_campaign%3Dnw%26utm_source%3Dconsultant%26utm_medium%3Demail%26utm_content%3Dbod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cabinet/stat/nw/2019-05-21/click/consultant/?dst=http%3A%2F%2Fwww.gosuslugi.ru%2F%23utm_campaign%3Dnw%26utm_source%3Dconsultant%26utm_medium%3Demail%26utm_content%3Dbody&amp;c=161B5C278189D2271BA588CC36EC2FDF60D574FFE73DAB9834FAD2A2A9539381D5084401DB889CF8486683894058A1B6E2BDAB53A08CC92F4673CCACE515F9B24A4E1BBA575A452F1E664F546A54DA9A38A65FA43B562E8011E851F1362BCFB78B87612C0FD63D33982D2701A9CC743196B603418A79AAD026D8ABA25272B757F2866EB9134FF176" TargetMode="External"/><Relationship Id="rId9" Type="http://schemas.openxmlformats.org/officeDocument/2006/relationships/hyperlink" Target="http://www.consultant.ru/cabinet/stat/fd/2019-05-21/click/consultant/?dst=http%3A%2F%2Fwww.consultant.ru%2Flaw%2Freview%2Flink%2F%3Fid%3D207299246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1609</Words>
  <Characters>9176</Characters>
  <Application>Microsoft Office Word</Application>
  <DocSecurity>0</DocSecurity>
  <Lines>76</Lines>
  <Paragraphs>21</Paragraphs>
  <ScaleCrop>false</ScaleCrop>
  <Company>ОМС Управление образованием ПГО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2019-05-23T09:51:00Z</dcterms:created>
  <dcterms:modified xsi:type="dcterms:W3CDTF">2019-05-23T09:53:00Z</dcterms:modified>
</cp:coreProperties>
</file>