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E" w:rsidRDefault="00A8087E" w:rsidP="00A8087E">
      <w:pPr>
        <w:jc w:val="center"/>
      </w:pPr>
    </w:p>
    <w:tbl>
      <w:tblPr>
        <w:tblpPr w:leftFromText="180" w:rightFromText="180" w:vertAnchor="page" w:horzAnchor="margin" w:tblpY="1480"/>
        <w:tblW w:w="4361" w:type="dxa"/>
        <w:tblLook w:val="04A0"/>
      </w:tblPr>
      <w:tblGrid>
        <w:gridCol w:w="4361"/>
      </w:tblGrid>
      <w:tr w:rsidR="00AF56B4" w:rsidRPr="00793D62" w:rsidTr="00AF56B4">
        <w:trPr>
          <w:trHeight w:hRule="exact" w:val="97"/>
        </w:trPr>
        <w:tc>
          <w:tcPr>
            <w:tcW w:w="4361" w:type="dxa"/>
          </w:tcPr>
          <w:p w:rsidR="00AF56B4" w:rsidRDefault="00AF56B4" w:rsidP="00AF56B4">
            <w:pPr>
              <w:rPr>
                <w:b/>
              </w:rPr>
            </w:pPr>
          </w:p>
          <w:p w:rsidR="00AF56B4" w:rsidRDefault="00AF56B4" w:rsidP="00AF56B4">
            <w:pPr>
              <w:rPr>
                <w:b/>
              </w:rPr>
            </w:pPr>
          </w:p>
          <w:p w:rsidR="00AF56B4" w:rsidRPr="00C14D31" w:rsidRDefault="00AF56B4" w:rsidP="00AF56B4">
            <w:pPr>
              <w:rPr>
                <w:b/>
              </w:rPr>
            </w:pPr>
          </w:p>
        </w:tc>
      </w:tr>
    </w:tbl>
    <w:p w:rsidR="004C38B6" w:rsidRDefault="004C38B6" w:rsidP="008A4147">
      <w:pPr>
        <w:jc w:val="center"/>
      </w:pPr>
    </w:p>
    <w:p w:rsidR="006330EA" w:rsidRDefault="006330EA" w:rsidP="00A8087E">
      <w:pPr>
        <w:jc w:val="right"/>
      </w:pPr>
    </w:p>
    <w:p w:rsidR="00F87346" w:rsidRDefault="00F87346" w:rsidP="008A4147">
      <w:pPr>
        <w:rPr>
          <w:rFonts w:ascii="Bahnschrift" w:hAnsi="Bahnschrift"/>
          <w:i/>
          <w:sz w:val="24"/>
          <w:lang w:val="en-US"/>
        </w:rPr>
      </w:pPr>
      <w:r>
        <w:rPr>
          <w:rFonts w:ascii="Bahnschrift" w:hAnsi="Bahnschrift"/>
          <w:i/>
          <w:noProof/>
          <w:sz w:val="28"/>
        </w:rPr>
        <w:drawing>
          <wp:inline distT="0" distB="0" distL="0" distR="0">
            <wp:extent cx="484505" cy="49784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46" w:rsidRPr="008A4147" w:rsidRDefault="00F87346" w:rsidP="00F87346">
      <w:pPr>
        <w:contextualSpacing/>
        <w:jc w:val="center"/>
        <w:rPr>
          <w:rFonts w:ascii="Bahnschrift" w:hAnsi="Bahnschrift"/>
          <w:b/>
          <w:i/>
          <w:color w:val="0070C0"/>
          <w:sz w:val="28"/>
        </w:rPr>
      </w:pPr>
      <w:r w:rsidRPr="008A4147">
        <w:rPr>
          <w:rFonts w:ascii="Bahnschrift" w:hAnsi="Bahnschrift"/>
          <w:b/>
          <w:i/>
          <w:color w:val="0070C0"/>
          <w:sz w:val="28"/>
        </w:rPr>
        <w:t>ПРОФСОЮЗ  РАБОТНИКОВ НАРОДНОГО ОБРАЗОВАНИЯ РФ</w:t>
      </w:r>
    </w:p>
    <w:p w:rsidR="00F87346" w:rsidRPr="008A4147" w:rsidRDefault="00F87346" w:rsidP="00F87346">
      <w:pPr>
        <w:contextualSpacing/>
        <w:jc w:val="center"/>
        <w:rPr>
          <w:rFonts w:ascii="Bahnschrift" w:hAnsi="Bahnschrift"/>
          <w:b/>
          <w:i/>
          <w:color w:val="0070C0"/>
          <w:sz w:val="22"/>
        </w:rPr>
      </w:pPr>
      <w:r w:rsidRPr="008A4147">
        <w:rPr>
          <w:rFonts w:ascii="Bahnschrift" w:hAnsi="Bahnschrift"/>
          <w:b/>
          <w:i/>
          <w:color w:val="0070C0"/>
          <w:sz w:val="28"/>
        </w:rPr>
        <w:t>ПОЛЕВСКАЯ ГОРОДСКАЯ ОРГАНИЗАЦИЯ ПРОФСОЮЗА</w:t>
      </w:r>
    </w:p>
    <w:p w:rsidR="00F87346" w:rsidRPr="008A4147" w:rsidRDefault="00F87346" w:rsidP="00F87346">
      <w:pPr>
        <w:contextualSpacing/>
        <w:jc w:val="center"/>
        <w:rPr>
          <w:rFonts w:ascii="Bahnschrift" w:hAnsi="Bahnschrift"/>
          <w:b/>
          <w:i/>
          <w:color w:val="FF0000"/>
          <w:sz w:val="36"/>
        </w:rPr>
      </w:pPr>
      <w:r w:rsidRPr="008A4147">
        <w:rPr>
          <w:rFonts w:ascii="Bahnschrift" w:hAnsi="Bahnschrift"/>
          <w:b/>
          <w:i/>
          <w:color w:val="FF0000"/>
          <w:sz w:val="36"/>
        </w:rPr>
        <w:t>ИНФОРМАЦИОННЫЙ БЮЛЛЕТЕНЬ ( 6 августа )</w:t>
      </w:r>
    </w:p>
    <w:p w:rsidR="00F6565C" w:rsidRPr="008A4147" w:rsidRDefault="00F6565C" w:rsidP="007956DF">
      <w:pPr>
        <w:jc w:val="both"/>
        <w:rPr>
          <w:sz w:val="28"/>
          <w:szCs w:val="24"/>
        </w:rPr>
      </w:pPr>
    </w:p>
    <w:p w:rsidR="00B5354E" w:rsidRPr="008A4147" w:rsidRDefault="00F87346" w:rsidP="00F87346">
      <w:pPr>
        <w:jc w:val="both"/>
        <w:rPr>
          <w:rFonts w:ascii="Bahnschrift Light" w:hAnsi="Bahnschrift Light"/>
          <w:b/>
          <w:i/>
          <w:color w:val="002060"/>
          <w:sz w:val="24"/>
          <w:szCs w:val="24"/>
        </w:rPr>
      </w:pPr>
      <w:r w:rsidRPr="008A4147">
        <w:rPr>
          <w:rFonts w:ascii="Bahnschrift Light" w:hAnsi="Bahnschrift Light"/>
          <w:b/>
          <w:i/>
          <w:color w:val="FF0000"/>
          <w:sz w:val="24"/>
          <w:szCs w:val="24"/>
        </w:rPr>
        <w:t>Вопрос:</w:t>
      </w:r>
      <w:r w:rsidRPr="008A4147">
        <w:rPr>
          <w:rFonts w:ascii="Bahnschrift Light" w:hAnsi="Bahnschrift Light"/>
          <w:b/>
          <w:i/>
          <w:sz w:val="24"/>
          <w:szCs w:val="24"/>
        </w:rPr>
        <w:t xml:space="preserve"> </w:t>
      </w:r>
      <w:r w:rsidRPr="008A4147">
        <w:rPr>
          <w:rFonts w:ascii="Bahnschrift Light" w:hAnsi="Bahnschrift Light"/>
          <w:b/>
          <w:i/>
          <w:color w:val="002060"/>
          <w:sz w:val="24"/>
          <w:szCs w:val="24"/>
        </w:rPr>
        <w:t>Когда начинается учебный год в учреждениях дополнительного образования ?</w:t>
      </w:r>
    </w:p>
    <w:p w:rsidR="008A4147" w:rsidRDefault="008A4147" w:rsidP="00B5354E">
      <w:pPr>
        <w:jc w:val="both"/>
        <w:rPr>
          <w:rFonts w:ascii="Bahnschrift Light" w:hAnsi="Bahnschrift Light"/>
          <w:b/>
          <w:i/>
          <w:color w:val="FF0000"/>
          <w:sz w:val="24"/>
          <w:szCs w:val="24"/>
        </w:rPr>
      </w:pPr>
    </w:p>
    <w:p w:rsidR="008A4147" w:rsidRPr="008A4147" w:rsidRDefault="00F87346" w:rsidP="00B5354E">
      <w:pPr>
        <w:jc w:val="both"/>
        <w:rPr>
          <w:rFonts w:ascii="Bahnschrift Light" w:hAnsi="Bahnschrift Light"/>
          <w:b/>
          <w:i/>
          <w:color w:val="FF0000"/>
          <w:sz w:val="24"/>
          <w:szCs w:val="24"/>
        </w:rPr>
      </w:pPr>
      <w:r w:rsidRPr="008A4147">
        <w:rPr>
          <w:rFonts w:ascii="Bahnschrift Light" w:hAnsi="Bahnschrift Light"/>
          <w:b/>
          <w:i/>
          <w:color w:val="FF0000"/>
          <w:sz w:val="24"/>
          <w:szCs w:val="24"/>
        </w:rPr>
        <w:t>Ответ:</w:t>
      </w:r>
    </w:p>
    <w:p w:rsidR="00B5354E" w:rsidRPr="008A4147" w:rsidRDefault="00B5354E" w:rsidP="00B5354E">
      <w:pPr>
        <w:jc w:val="both"/>
        <w:rPr>
          <w:rFonts w:ascii="Bahnschrift Light" w:hAnsi="Bahnschrift Light" w:cs="Arial"/>
          <w:b/>
          <w:i/>
          <w:color w:val="002060"/>
          <w:sz w:val="24"/>
          <w:szCs w:val="24"/>
          <w:shd w:val="clear" w:color="auto" w:fill="FFFFFF"/>
        </w:rPr>
      </w:pPr>
      <w:r w:rsidRPr="008A4147">
        <w:rPr>
          <w:rFonts w:ascii="Bahnschrift Light" w:hAnsi="Bahnschrift Light" w:cs="Arial"/>
          <w:b/>
          <w:i/>
          <w:color w:val="002060"/>
          <w:sz w:val="24"/>
          <w:szCs w:val="24"/>
          <w:shd w:val="clear" w:color="auto" w:fill="FFFFFF"/>
        </w:rPr>
        <w:t xml:space="preserve">Понятие «учебный год» в дополнительном образовании нормативно не предусмотрено. Начало занятий и сроки их проведения определяются образовательной программой. При составлении расписания занятий учитываются пожелания родителей. </w:t>
      </w:r>
    </w:p>
    <w:p w:rsidR="00F87346" w:rsidRPr="008A4147" w:rsidRDefault="00B5354E" w:rsidP="00F87346">
      <w:pPr>
        <w:jc w:val="both"/>
        <w:rPr>
          <w:rFonts w:ascii="Bahnschrift Light" w:hAnsi="Bahnschrift Light"/>
          <w:b/>
          <w:i/>
          <w:color w:val="002060"/>
          <w:sz w:val="24"/>
          <w:szCs w:val="24"/>
        </w:rPr>
      </w:pPr>
      <w:r w:rsidRPr="008A4147">
        <w:rPr>
          <w:rFonts w:ascii="Bahnschrift Light" w:hAnsi="Bahnschrift Light" w:cs="Arial"/>
          <w:b/>
          <w:i/>
          <w:color w:val="002060"/>
          <w:sz w:val="24"/>
          <w:szCs w:val="24"/>
          <w:shd w:val="clear" w:color="auto" w:fill="FFFFFF"/>
        </w:rPr>
        <w:t>Обоснование: Порядком организации и осуществления образовательной деятельности по дополнительным общеобразовательным программам не предусматривается разделение на «учебный год» и «каникулы», занятия проводятся в течение всего календарного года. Содержание дополнительных программ, сроки и формы обучения по ним определяются самой организацией. При этом расписание занятий составляется с учетом пожеланий родителей. (п. 6, п. 5, п. 13 Приказ Минобрнауки России от 29.08.2013 № 1008).</w:t>
      </w:r>
    </w:p>
    <w:p w:rsidR="00F87346" w:rsidRPr="008A4147" w:rsidRDefault="00F87346" w:rsidP="00F87346">
      <w:pPr>
        <w:pStyle w:val="a6"/>
        <w:spacing w:after="0" w:afterAutospacing="0"/>
        <w:contextualSpacing/>
        <w:rPr>
          <w:rFonts w:ascii="Bahnschrift Light" w:hAnsi="Bahnschrift Light"/>
          <w:b/>
          <w:i/>
          <w:color w:val="002060"/>
        </w:rPr>
      </w:pPr>
      <w:r w:rsidRPr="008A4147">
        <w:rPr>
          <w:rFonts w:ascii="Bahnschrift Light" w:hAnsi="Bahnschrift Light"/>
          <w:b/>
          <w:i/>
          <w:color w:val="FF0000"/>
        </w:rPr>
        <w:t>Вопрос :</w:t>
      </w:r>
      <w:r w:rsidR="008A4147">
        <w:rPr>
          <w:rFonts w:ascii="Bahnschrift Light" w:hAnsi="Bahnschrift Light"/>
          <w:b/>
          <w:i/>
          <w:color w:val="FF0000"/>
        </w:rPr>
        <w:t xml:space="preserve"> </w:t>
      </w:r>
      <w:r w:rsidRPr="008A4147">
        <w:rPr>
          <w:rFonts w:ascii="Bahnschrift Light" w:hAnsi="Bahnschrift Light"/>
          <w:b/>
          <w:i/>
          <w:color w:val="002060"/>
        </w:rPr>
        <w:t>Если тур аннулирован из-за пандемии: перенос или возврат средств ?</w:t>
      </w:r>
    </w:p>
    <w:p w:rsidR="008A4147" w:rsidRDefault="008A4147" w:rsidP="00F87346">
      <w:pPr>
        <w:pStyle w:val="a6"/>
        <w:spacing w:after="0" w:afterAutospacing="0"/>
        <w:contextualSpacing/>
        <w:rPr>
          <w:rFonts w:ascii="Bahnschrift Light" w:hAnsi="Bahnschrift Light"/>
          <w:b/>
          <w:i/>
          <w:color w:val="FF0000"/>
        </w:rPr>
      </w:pPr>
    </w:p>
    <w:p w:rsidR="008A4147" w:rsidRPr="008A4147" w:rsidRDefault="00F87346" w:rsidP="008A4147">
      <w:pPr>
        <w:pStyle w:val="a6"/>
        <w:spacing w:after="0" w:afterAutospacing="0"/>
        <w:contextualSpacing/>
        <w:rPr>
          <w:rFonts w:ascii="Bahnschrift Light" w:hAnsi="Bahnschrift Light"/>
          <w:b/>
          <w:i/>
          <w:color w:val="FF0000"/>
        </w:rPr>
      </w:pPr>
      <w:r w:rsidRPr="008A4147">
        <w:rPr>
          <w:rFonts w:ascii="Bahnschrift Light" w:hAnsi="Bahnschrift Light"/>
          <w:b/>
          <w:i/>
          <w:color w:val="FF0000"/>
        </w:rPr>
        <w:t>Ответ:</w:t>
      </w:r>
    </w:p>
    <w:p w:rsidR="00F87346" w:rsidRPr="008A4147" w:rsidRDefault="00F87346" w:rsidP="008A4147">
      <w:pPr>
        <w:pStyle w:val="a6"/>
        <w:spacing w:after="0" w:afterAutospacing="0"/>
        <w:contextualSpacing/>
        <w:jc w:val="both"/>
        <w:rPr>
          <w:rFonts w:ascii="Bahnschrift Light" w:hAnsi="Bahnschrift Light"/>
          <w:b/>
          <w:i/>
          <w:color w:val="002060"/>
        </w:rPr>
      </w:pPr>
      <w:r w:rsidRPr="008A4147">
        <w:rPr>
          <w:rFonts w:ascii="Bahnschrift Light" w:hAnsi="Bahnschrift Light"/>
          <w:b/>
          <w:i/>
          <w:color w:val="002060"/>
        </w:rPr>
        <w:t>Туристы, у которых аннулировали туры из-за пандемии, смогут вернуть деньги или перенести поездку, выбрав даты в пределах периода до 31 декабря 2021 года. Туроператоры будут обязаны либо выплатить деньги, либо организовать поездку. По той же схеме должны будут действовать и гостиницы при отказе клиента от брони. Постановление Правительства РФ от 20.07.2020 N 1073, Постановление Правительства РФ от 20.07.2020 N 1078</w:t>
      </w:r>
    </w:p>
    <w:p w:rsidR="008A4147" w:rsidRDefault="008A4147" w:rsidP="008A4147">
      <w:pPr>
        <w:pStyle w:val="a6"/>
        <w:spacing w:after="0" w:afterAutospacing="0"/>
        <w:contextualSpacing/>
        <w:jc w:val="both"/>
        <w:rPr>
          <w:rFonts w:ascii="Bahnschrift Light" w:hAnsi="Bahnschrift Light"/>
          <w:b/>
          <w:i/>
          <w:color w:val="FF0000"/>
        </w:rPr>
      </w:pPr>
    </w:p>
    <w:p w:rsidR="00F87346" w:rsidRPr="008A4147" w:rsidRDefault="00F87346" w:rsidP="008A4147">
      <w:pPr>
        <w:pStyle w:val="a6"/>
        <w:spacing w:after="0" w:afterAutospacing="0"/>
        <w:contextualSpacing/>
        <w:jc w:val="both"/>
        <w:rPr>
          <w:rFonts w:ascii="Bahnschrift Light" w:hAnsi="Bahnschrift Light"/>
          <w:b/>
          <w:i/>
          <w:color w:val="002060"/>
        </w:rPr>
      </w:pPr>
      <w:r w:rsidRPr="008A4147">
        <w:rPr>
          <w:rFonts w:ascii="Bahnschrift Light" w:hAnsi="Bahnschrift Light"/>
          <w:b/>
          <w:i/>
          <w:color w:val="FF0000"/>
        </w:rPr>
        <w:t>Вопрос :</w:t>
      </w:r>
      <w:r w:rsidRPr="008A4147">
        <w:rPr>
          <w:rFonts w:ascii="Bahnschrift Light" w:hAnsi="Bahnschrift Light"/>
          <w:b/>
          <w:i/>
        </w:rPr>
        <w:t xml:space="preserve">  </w:t>
      </w:r>
      <w:r w:rsidRPr="008A4147">
        <w:rPr>
          <w:rFonts w:ascii="Bahnschrift Light" w:hAnsi="Bahnschrift Light"/>
          <w:b/>
          <w:i/>
          <w:color w:val="002060"/>
        </w:rPr>
        <w:t>При проведении анализа на коронавирус кем он оплачивается?</w:t>
      </w:r>
    </w:p>
    <w:p w:rsidR="008A4147" w:rsidRDefault="008A4147" w:rsidP="008A4147">
      <w:pPr>
        <w:pStyle w:val="a6"/>
        <w:spacing w:after="0" w:afterAutospacing="0"/>
        <w:contextualSpacing/>
        <w:jc w:val="both"/>
        <w:rPr>
          <w:rFonts w:ascii="Bahnschrift Light" w:hAnsi="Bahnschrift Light"/>
          <w:b/>
          <w:i/>
          <w:color w:val="FF0000"/>
        </w:rPr>
      </w:pPr>
    </w:p>
    <w:p w:rsidR="008A4147" w:rsidRPr="008A4147" w:rsidRDefault="008A4147" w:rsidP="008A4147">
      <w:pPr>
        <w:pStyle w:val="a6"/>
        <w:spacing w:after="0" w:afterAutospacing="0"/>
        <w:contextualSpacing/>
        <w:jc w:val="both"/>
        <w:rPr>
          <w:rFonts w:ascii="Bahnschrift Light" w:hAnsi="Bahnschrift Light"/>
          <w:b/>
          <w:i/>
          <w:color w:val="FF0000"/>
        </w:rPr>
      </w:pPr>
      <w:r w:rsidRPr="008A4147">
        <w:rPr>
          <w:rFonts w:ascii="Bahnschrift Light" w:hAnsi="Bahnschrift Light"/>
          <w:b/>
          <w:i/>
          <w:color w:val="FF0000"/>
        </w:rPr>
        <w:t>Ответ:</w:t>
      </w:r>
    </w:p>
    <w:p w:rsidR="00F87346" w:rsidRPr="008A4147" w:rsidRDefault="00F87346" w:rsidP="008A4147">
      <w:pPr>
        <w:pStyle w:val="a6"/>
        <w:spacing w:after="0" w:afterAutospacing="0"/>
        <w:contextualSpacing/>
        <w:jc w:val="both"/>
        <w:rPr>
          <w:rFonts w:ascii="Bahnschrift Light" w:hAnsi="Bahnschrift Light"/>
          <w:b/>
          <w:i/>
          <w:color w:val="002060"/>
        </w:rPr>
      </w:pPr>
      <w:r w:rsidRPr="008A4147">
        <w:rPr>
          <w:rFonts w:ascii="Bahnschrift Light" w:hAnsi="Bahnschrift Light"/>
          <w:b/>
          <w:i/>
          <w:color w:val="002060"/>
        </w:rPr>
        <w:t>ФФОМС: анализ на коронавирус сотрудникам без симптомов проводят за счет работодателя</w:t>
      </w:r>
    </w:p>
    <w:p w:rsidR="00F87346" w:rsidRPr="008A4147" w:rsidRDefault="00F87346" w:rsidP="008A4147">
      <w:pPr>
        <w:pStyle w:val="a6"/>
        <w:contextualSpacing/>
        <w:jc w:val="both"/>
        <w:rPr>
          <w:rFonts w:ascii="Bahnschrift Light" w:hAnsi="Bahnschrift Light"/>
          <w:b/>
          <w:i/>
          <w:color w:val="002060"/>
        </w:rPr>
      </w:pPr>
      <w:r w:rsidRPr="008A4147">
        <w:rPr>
          <w:rFonts w:ascii="Bahnschrift Light" w:hAnsi="Bahnschrift Light"/>
          <w:b/>
          <w:i/>
          <w:color w:val="002060"/>
        </w:rPr>
        <w:t>Фонд разъяснил, что за счет средств ОМС оплачивается оказание медпомощи, когда наступает страховой случай. Обследование лиц, которые контактировали с больными коронавирусом и не имеют симптомов заболевания, а также граждан, приехавших из регионов и стран с неблагоприятной эпидемиологической обстановкой, к страховым случаям не относится. Таким образом, тестирование сотрудников, которые рискуют заразиться, но пока не чувствуют симптомов, должно покрываться за счет средств работодателя. Это справедливо и для медорганизаций. Письмо ФФОМС от 09.07.2020 N 9071/26-1/и</w:t>
      </w:r>
      <w:r w:rsidR="008A4147" w:rsidRPr="008A4147">
        <w:rPr>
          <w:rFonts w:ascii="Bahnschrift Light" w:hAnsi="Bahnschrift Light"/>
          <w:b/>
          <w:i/>
          <w:color w:val="002060"/>
        </w:rPr>
        <w:t>.</w:t>
      </w:r>
    </w:p>
    <w:p w:rsidR="000002DD" w:rsidRPr="008A4147" w:rsidRDefault="000002DD" w:rsidP="00F6565C">
      <w:pPr>
        <w:jc w:val="both"/>
        <w:rPr>
          <w:rFonts w:ascii="Bahnschrift Light" w:hAnsi="Bahnschrift Light"/>
          <w:i/>
          <w:color w:val="002060"/>
          <w:sz w:val="24"/>
          <w:szCs w:val="24"/>
        </w:rPr>
      </w:pPr>
    </w:p>
    <w:p w:rsidR="000002DD" w:rsidRPr="00F87346" w:rsidRDefault="000002DD" w:rsidP="00F6565C">
      <w:pPr>
        <w:jc w:val="both"/>
        <w:rPr>
          <w:rFonts w:ascii="Bahnschrift Light" w:hAnsi="Bahnschrift Light"/>
          <w:i/>
          <w:sz w:val="24"/>
          <w:szCs w:val="24"/>
        </w:rPr>
      </w:pPr>
    </w:p>
    <w:p w:rsidR="000002DD" w:rsidRPr="00F87346" w:rsidRDefault="000002DD" w:rsidP="00F6565C">
      <w:pPr>
        <w:jc w:val="both"/>
        <w:rPr>
          <w:rFonts w:ascii="Bahnschrift Light" w:hAnsi="Bahnschrift Light"/>
          <w:i/>
          <w:sz w:val="24"/>
          <w:szCs w:val="24"/>
        </w:rPr>
      </w:pPr>
    </w:p>
    <w:sectPr w:rsidR="000002DD" w:rsidRPr="00F87346" w:rsidSect="005568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D9E"/>
    <w:multiLevelType w:val="hybridMultilevel"/>
    <w:tmpl w:val="6B1C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939"/>
    <w:multiLevelType w:val="hybridMultilevel"/>
    <w:tmpl w:val="E2E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B795C"/>
    <w:multiLevelType w:val="hybridMultilevel"/>
    <w:tmpl w:val="05B0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53045"/>
    <w:multiLevelType w:val="hybridMultilevel"/>
    <w:tmpl w:val="2A6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556837"/>
    <w:rsid w:val="000002DD"/>
    <w:rsid w:val="000116DA"/>
    <w:rsid w:val="00030AC5"/>
    <w:rsid w:val="000341ED"/>
    <w:rsid w:val="000B14BF"/>
    <w:rsid w:val="00105062"/>
    <w:rsid w:val="0011562B"/>
    <w:rsid w:val="00124401"/>
    <w:rsid w:val="001356D9"/>
    <w:rsid w:val="00135BC0"/>
    <w:rsid w:val="00155800"/>
    <w:rsid w:val="001729DD"/>
    <w:rsid w:val="001A287E"/>
    <w:rsid w:val="001F4FD3"/>
    <w:rsid w:val="00255462"/>
    <w:rsid w:val="002710EE"/>
    <w:rsid w:val="00295360"/>
    <w:rsid w:val="002A15E3"/>
    <w:rsid w:val="002D3B7A"/>
    <w:rsid w:val="003060AD"/>
    <w:rsid w:val="003074BC"/>
    <w:rsid w:val="00311A56"/>
    <w:rsid w:val="00387214"/>
    <w:rsid w:val="004350F7"/>
    <w:rsid w:val="0044181A"/>
    <w:rsid w:val="00481D20"/>
    <w:rsid w:val="004A49DE"/>
    <w:rsid w:val="004C296E"/>
    <w:rsid w:val="004C38B6"/>
    <w:rsid w:val="005275C4"/>
    <w:rsid w:val="00556837"/>
    <w:rsid w:val="005A2C9E"/>
    <w:rsid w:val="005B79B9"/>
    <w:rsid w:val="005D151F"/>
    <w:rsid w:val="005F1DC4"/>
    <w:rsid w:val="006330EA"/>
    <w:rsid w:val="006B1DC2"/>
    <w:rsid w:val="006E0E14"/>
    <w:rsid w:val="006E7F0F"/>
    <w:rsid w:val="007028FD"/>
    <w:rsid w:val="00766099"/>
    <w:rsid w:val="00774FC7"/>
    <w:rsid w:val="007956DF"/>
    <w:rsid w:val="007B7174"/>
    <w:rsid w:val="007C6D8E"/>
    <w:rsid w:val="00807385"/>
    <w:rsid w:val="00816EBD"/>
    <w:rsid w:val="00821852"/>
    <w:rsid w:val="00870B1D"/>
    <w:rsid w:val="00873C8E"/>
    <w:rsid w:val="008A4147"/>
    <w:rsid w:val="00905E55"/>
    <w:rsid w:val="00917989"/>
    <w:rsid w:val="00944535"/>
    <w:rsid w:val="00946423"/>
    <w:rsid w:val="0096186E"/>
    <w:rsid w:val="009665CE"/>
    <w:rsid w:val="0098723A"/>
    <w:rsid w:val="009956FB"/>
    <w:rsid w:val="00A33C31"/>
    <w:rsid w:val="00A5426D"/>
    <w:rsid w:val="00A8087E"/>
    <w:rsid w:val="00A82B16"/>
    <w:rsid w:val="00A935E1"/>
    <w:rsid w:val="00A95CB1"/>
    <w:rsid w:val="00AB0645"/>
    <w:rsid w:val="00AD3BE5"/>
    <w:rsid w:val="00AF25C1"/>
    <w:rsid w:val="00AF56B4"/>
    <w:rsid w:val="00B34178"/>
    <w:rsid w:val="00B5354E"/>
    <w:rsid w:val="00B6241E"/>
    <w:rsid w:val="00B74084"/>
    <w:rsid w:val="00B95C32"/>
    <w:rsid w:val="00BA5E53"/>
    <w:rsid w:val="00BB38B7"/>
    <w:rsid w:val="00C120F5"/>
    <w:rsid w:val="00C32B80"/>
    <w:rsid w:val="00C37A55"/>
    <w:rsid w:val="00C75B87"/>
    <w:rsid w:val="00CA2E4A"/>
    <w:rsid w:val="00CA436D"/>
    <w:rsid w:val="00D07194"/>
    <w:rsid w:val="00D31B41"/>
    <w:rsid w:val="00D71073"/>
    <w:rsid w:val="00D75311"/>
    <w:rsid w:val="00D87F77"/>
    <w:rsid w:val="00D965F8"/>
    <w:rsid w:val="00DA5C69"/>
    <w:rsid w:val="00E04B98"/>
    <w:rsid w:val="00E272B7"/>
    <w:rsid w:val="00E34C13"/>
    <w:rsid w:val="00E608B0"/>
    <w:rsid w:val="00E64DD7"/>
    <w:rsid w:val="00E7479D"/>
    <w:rsid w:val="00EA17A2"/>
    <w:rsid w:val="00EF11D9"/>
    <w:rsid w:val="00F23A10"/>
    <w:rsid w:val="00F62D98"/>
    <w:rsid w:val="00F6565C"/>
    <w:rsid w:val="00F7472C"/>
    <w:rsid w:val="00F74F21"/>
    <w:rsid w:val="00F7623E"/>
    <w:rsid w:val="00F87346"/>
    <w:rsid w:val="00FD4C54"/>
    <w:rsid w:val="00FE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A8087E"/>
  </w:style>
  <w:style w:type="paragraph" w:styleId="a5">
    <w:name w:val="List Paragraph"/>
    <w:basedOn w:val="a"/>
    <w:uiPriority w:val="34"/>
    <w:qFormat/>
    <w:rsid w:val="006E0E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873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88DAD-65B8-4CED-8C12-1D2B652D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Админ</cp:lastModifiedBy>
  <cp:revision>39</cp:revision>
  <cp:lastPrinted>2017-04-17T05:52:00Z</cp:lastPrinted>
  <dcterms:created xsi:type="dcterms:W3CDTF">2013-11-11T04:45:00Z</dcterms:created>
  <dcterms:modified xsi:type="dcterms:W3CDTF">2020-08-06T09:55:00Z</dcterms:modified>
</cp:coreProperties>
</file>