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F8" w:rsidRDefault="00044CF8" w:rsidP="00044CF8">
      <w:pPr>
        <w:rPr>
          <w:rFonts w:ascii="Cambria Math" w:eastAsia="Calibri" w:hAnsi="Cambria Math" w:cs="Times New Roman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-179070</wp:posOffset>
            </wp:positionV>
            <wp:extent cx="319405" cy="358140"/>
            <wp:effectExtent l="0" t="0" r="4445" b="3810"/>
            <wp:wrapTight wrapText="bothSides">
              <wp:wrapPolygon edited="0">
                <wp:start x="0" y="0"/>
                <wp:lineTo x="0" y="20681"/>
                <wp:lineTo x="20612" y="20681"/>
                <wp:lineTo x="20612" y="0"/>
                <wp:lineTo x="0" y="0"/>
              </wp:wrapPolygon>
            </wp:wrapTight>
            <wp:docPr id="2" name="Рисунок 2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CF8" w:rsidRDefault="00044CF8" w:rsidP="00044CF8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28"/>
          <w:szCs w:val="24"/>
        </w:rPr>
      </w:pPr>
      <w:r>
        <w:rPr>
          <w:rFonts w:ascii="Bahnschrift Light Condensed" w:eastAsia="Calibri" w:hAnsi="Bahnschrift Light Condensed" w:cs="Times New Roman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044CF8" w:rsidRDefault="00044CF8" w:rsidP="00044CF8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</w:pPr>
      <w:r>
        <w:rPr>
          <w:rFonts w:ascii="Bahnschrift Light Condensed" w:eastAsia="Calibri" w:hAnsi="Bahnschrift Light Condensed" w:cs="Times New Roman"/>
          <w:i/>
          <w:color w:val="0070C0"/>
          <w:sz w:val="28"/>
          <w:szCs w:val="24"/>
        </w:rPr>
        <w:t>ПОЛЕВСКАЯ  ГОРОДСКАЯ  ОРГАНИЗАЦИЯ  ПРОФСОЮЗА</w:t>
      </w:r>
    </w:p>
    <w:p w:rsidR="00044CF8" w:rsidRDefault="00044CF8" w:rsidP="00044CF8">
      <w:pPr>
        <w:spacing w:after="0"/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</w:pPr>
      <w:r>
        <w:rPr>
          <w:rFonts w:ascii="Bahnschrift Light Condensed" w:eastAsia="Calibri" w:hAnsi="Bahnschrift Light Condensed" w:cs="Times New Roman"/>
          <w:b/>
          <w:i/>
          <w:color w:val="C00000"/>
          <w:sz w:val="32"/>
          <w:szCs w:val="24"/>
        </w:rPr>
        <w:t xml:space="preserve">ИНФОРМАЦИОННЫЙ ВЫПУСК </w:t>
      </w:r>
      <w:proofErr w:type="gramStart"/>
      <w:r>
        <w:rPr>
          <w:rFonts w:ascii="Bahnschrift Light Condensed" w:eastAsia="Calibri" w:hAnsi="Bahnschrift Light Condensed" w:cs="Times New Roman"/>
          <w:b/>
          <w:i/>
          <w:color w:val="C00000"/>
          <w:sz w:val="32"/>
          <w:szCs w:val="24"/>
        </w:rPr>
        <w:t xml:space="preserve">( </w:t>
      </w:r>
      <w:proofErr w:type="gramEnd"/>
      <w:r>
        <w:rPr>
          <w:rFonts w:ascii="Bahnschrift Light Condensed" w:eastAsia="Calibri" w:hAnsi="Bahnschrift Light Condensed" w:cs="Times New Roman"/>
          <w:b/>
          <w:i/>
          <w:color w:val="C00000"/>
          <w:sz w:val="32"/>
          <w:szCs w:val="24"/>
        </w:rPr>
        <w:t>7 апреля 2021 )</w:t>
      </w:r>
    </w:p>
    <w:p w:rsidR="00044CF8" w:rsidRDefault="00044CF8" w:rsidP="00044CF8">
      <w:pPr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 Light Condensed" w:hAnsi="Bahnschrift Light Condensed"/>
          <w:i/>
          <w:color w:val="002060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-3175</wp:posOffset>
            </wp:positionV>
            <wp:extent cx="1507490" cy="998220"/>
            <wp:effectExtent l="0" t="0" r="0" b="0"/>
            <wp:wrapSquare wrapText="bothSides"/>
            <wp:docPr id="1" name="Рисунок 1" descr="Описание: C:\Users\Галина\Desktop\буллинг в образовательной сре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Галина\Desktop\буллинг в образовательной сред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" w:hAnsi="Bahnschrift"/>
          <w:i/>
          <w:color w:val="0070C0"/>
        </w:rPr>
        <w:t xml:space="preserve">Защита прав педагогических работников, членов нашего профессионального союза – главенствующая уставная задача. Между тем, педагогическим работникам, необходимо знать и понимать, какие именно они имеют права, в чем заключаются их обязанности, как и за что к ним могут быть применены различные меры ответственности. Учитывая обширное законодательство, регулирующее указанные вопросы, разобраться в этом бывает не просто. Краткая характеристика правового статуса педагогических работников, а отдельные его элементы (права, обязанности, ответственность, требования и ограничения, гарантии и компенсации) рассматриваются в контексте анализа и </w:t>
      </w:r>
      <w:proofErr w:type="gramStart"/>
      <w:r>
        <w:rPr>
          <w:rFonts w:ascii="Bahnschrift" w:hAnsi="Bahnschrift"/>
          <w:i/>
          <w:color w:val="0070C0"/>
        </w:rPr>
        <w:t>комментария законодательства</w:t>
      </w:r>
      <w:proofErr w:type="gramEnd"/>
      <w:r>
        <w:rPr>
          <w:rFonts w:ascii="Bahnschrift" w:hAnsi="Bahnschrift"/>
          <w:i/>
          <w:color w:val="0070C0"/>
        </w:rPr>
        <w:t xml:space="preserve"> и судебной практики. Особое внимание в пособии уделено морально-этическим требованиям и ограничения связанным с педагогической деятельностью, а также защите прав педагогов, в том числе от излишнего внимания общественности к частной жизни</w:t>
      </w:r>
    </w:p>
    <w:p w:rsidR="00044CF8" w:rsidRDefault="00044CF8" w:rsidP="00044CF8">
      <w:pPr>
        <w:pStyle w:val="a3"/>
        <w:numPr>
          <w:ilvl w:val="0"/>
          <w:numId w:val="1"/>
        </w:numPr>
        <w:spacing w:after="0"/>
        <w:jc w:val="both"/>
        <w:rPr>
          <w:rFonts w:ascii="Bahnschrift" w:hAnsi="Bahnschrift"/>
          <w:i/>
          <w:color w:val="002060"/>
        </w:rPr>
      </w:pPr>
      <w:r>
        <w:rPr>
          <w:rFonts w:ascii="Bahnschrift" w:hAnsi="Bahnschrift"/>
          <w:i/>
          <w:color w:val="FF0000"/>
        </w:rPr>
        <w:t xml:space="preserve">ПРАВА И СВОБОДЫ ПЕДАГОГИЧЕСКИХ РАБОТНИКОВ </w:t>
      </w:r>
    </w:p>
    <w:p w:rsidR="00044CF8" w:rsidRDefault="00044CF8" w:rsidP="00044CF8">
      <w:pPr>
        <w:spacing w:after="0"/>
        <w:ind w:left="360"/>
        <w:jc w:val="both"/>
        <w:rPr>
          <w:rFonts w:ascii="Bahnschrift" w:hAnsi="Bahnschrift"/>
          <w:i/>
          <w:color w:val="002060"/>
        </w:rPr>
      </w:pPr>
      <w:r>
        <w:rPr>
          <w:rFonts w:ascii="Bahnschrift" w:hAnsi="Bahnschrift"/>
          <w:i/>
          <w:color w:val="0070C0"/>
        </w:rPr>
        <w:t>Общие  права и свободы предусмотрены Конституции РФ (конституционные), а также Трудовым кодексом РФ (трудовые) с учетом оформленных трудовых правоотношений</w:t>
      </w:r>
      <w:r>
        <w:rPr>
          <w:rFonts w:ascii="Bahnschrift" w:hAnsi="Bahnschrift"/>
          <w:i/>
          <w:color w:val="002060"/>
        </w:rPr>
        <w:t>.</w:t>
      </w:r>
    </w:p>
    <w:p w:rsidR="00044CF8" w:rsidRDefault="00044CF8" w:rsidP="00044CF8">
      <w:pPr>
        <w:pStyle w:val="a3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2060"/>
        </w:rPr>
      </w:pPr>
      <w:r>
        <w:rPr>
          <w:rFonts w:ascii="Bahnschrift" w:hAnsi="Bahnschrift"/>
          <w:i/>
          <w:color w:val="FF0000"/>
        </w:rPr>
        <w:t>Общие права и свободы</w:t>
      </w:r>
      <w:r>
        <w:rPr>
          <w:rFonts w:ascii="Bahnschrift" w:hAnsi="Bahnschrift"/>
          <w:i/>
          <w:color w:val="002060"/>
        </w:rPr>
        <w:t xml:space="preserve">. </w:t>
      </w:r>
    </w:p>
    <w:p w:rsidR="00044CF8" w:rsidRDefault="00044CF8" w:rsidP="00044CF8">
      <w:pPr>
        <w:pStyle w:val="a3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Bahnschrift" w:eastAsia="Times New Roman" w:hAnsi="Bahnschrift" w:cs="Times New Roman"/>
          <w:i/>
          <w:color w:val="002060"/>
          <w:sz w:val="21"/>
          <w:szCs w:val="21"/>
          <w:shd w:val="clear" w:color="auto" w:fill="F5F5F5"/>
          <w:lang w:eastAsia="ru-RU"/>
        </w:rPr>
      </w:pPr>
      <w:r>
        <w:rPr>
          <w:rFonts w:ascii="Bahnschrift" w:hAnsi="Bahnschrift"/>
          <w:i/>
          <w:color w:val="0070C0"/>
        </w:rPr>
        <w:t xml:space="preserve"> Конституционные права и свободы предусмотрены главой 2 Конституции РФ, условно их можно разделить на три группы: личные, политические, социально-экономические и культурные</w:t>
      </w:r>
      <w:proofErr w:type="gramStart"/>
      <w:r>
        <w:rPr>
          <w:rFonts w:ascii="Bahnschrift" w:hAnsi="Bahnschrift"/>
          <w:i/>
          <w:color w:val="0070C0"/>
        </w:rPr>
        <w:t xml:space="preserve"> </w:t>
      </w:r>
      <w:r>
        <w:rPr>
          <w:rFonts w:ascii="Bahnschrift" w:hAnsi="Bahnschrift"/>
          <w:i/>
          <w:color w:val="002060"/>
        </w:rPr>
        <w:t>.</w:t>
      </w:r>
      <w:proofErr w:type="gramEnd"/>
    </w:p>
    <w:p w:rsidR="00044CF8" w:rsidRDefault="00044CF8" w:rsidP="00044CF8">
      <w:pPr>
        <w:pStyle w:val="a3"/>
        <w:numPr>
          <w:ilvl w:val="1"/>
          <w:numId w:val="1"/>
        </w:numPr>
        <w:spacing w:after="0"/>
        <w:jc w:val="both"/>
        <w:rPr>
          <w:rFonts w:ascii="Bahnschrift" w:hAnsi="Bahnschrift"/>
          <w:i/>
          <w:color w:val="FF0000"/>
        </w:rPr>
      </w:pPr>
      <w:r>
        <w:rPr>
          <w:rFonts w:ascii="Bahnschrift" w:hAnsi="Bahnschrift"/>
          <w:i/>
          <w:color w:val="FF0000"/>
        </w:rPr>
        <w:t>Личные</w:t>
      </w:r>
    </w:p>
    <w:p w:rsidR="00044CF8" w:rsidRDefault="00044CF8" w:rsidP="00044CF8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защита материнства и детства (статья 38) </w:t>
      </w:r>
    </w:p>
    <w:p w:rsidR="00044CF8" w:rsidRDefault="00044CF8" w:rsidP="00044CF8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право на охрану здоровья и благоприятную окружающую среду (статьи 41, 42) </w:t>
      </w:r>
    </w:p>
    <w:p w:rsidR="00044CF8" w:rsidRDefault="00044CF8" w:rsidP="00044CF8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право на образование (статья 43) .е </w:t>
      </w:r>
    </w:p>
    <w:p w:rsidR="00044CF8" w:rsidRDefault="00044CF8" w:rsidP="00044CF8">
      <w:pPr>
        <w:pStyle w:val="a3"/>
        <w:shd w:val="clear" w:color="auto" w:fill="FFFFFF" w:themeFill="background1"/>
        <w:spacing w:after="0" w:line="240" w:lineRule="auto"/>
        <w:jc w:val="both"/>
        <w:rPr>
          <w:rFonts w:ascii="Bahnschrift" w:eastAsia="Times New Roman" w:hAnsi="Bahnschrift" w:cs="Times New Roman"/>
          <w:i/>
          <w:color w:val="0070C0"/>
          <w:sz w:val="21"/>
          <w:szCs w:val="21"/>
          <w:shd w:val="clear" w:color="auto" w:fill="F5F5F5"/>
          <w:lang w:eastAsia="ru-RU"/>
        </w:rPr>
      </w:pPr>
      <w:r>
        <w:rPr>
          <w:rFonts w:ascii="Bahnschrift" w:hAnsi="Bahnschrift"/>
          <w:i/>
          <w:color w:val="FF0000"/>
        </w:rPr>
        <w:t xml:space="preserve">Личные права </w:t>
      </w:r>
      <w:r>
        <w:rPr>
          <w:rFonts w:ascii="Bahnschrift" w:hAnsi="Bahnschrift"/>
          <w:i/>
          <w:color w:val="0070C0"/>
        </w:rPr>
        <w:t xml:space="preserve">принадлежат человеку от рождения. Большинство из них носят абсолютный характер, т. е. являются не только неотъемлемыми, но и не подлежащими ограничению. </w:t>
      </w:r>
    </w:p>
    <w:p w:rsidR="00044CF8" w:rsidRDefault="00044CF8" w:rsidP="00044CF8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право на жизнь (статья 20) </w:t>
      </w:r>
    </w:p>
    <w:p w:rsidR="00044CF8" w:rsidRDefault="00044CF8" w:rsidP="00044CF8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право на защиту чести и достоинства личности (статья 21) </w:t>
      </w:r>
    </w:p>
    <w:p w:rsidR="00044CF8" w:rsidRDefault="00044CF8" w:rsidP="00044CF8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свобода мысли и слова (статья 29) </w:t>
      </w:r>
    </w:p>
    <w:p w:rsidR="00044CF8" w:rsidRDefault="00044CF8" w:rsidP="00044CF8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 право на свободу и личную неприкосновенность (статья 22) </w:t>
      </w:r>
    </w:p>
    <w:p w:rsidR="00044CF8" w:rsidRDefault="00044CF8" w:rsidP="00044CF8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право на частную жизнь (статья 23) </w:t>
      </w:r>
    </w:p>
    <w:p w:rsidR="00044CF8" w:rsidRDefault="00044CF8" w:rsidP="00044CF8">
      <w:pPr>
        <w:pStyle w:val="a3"/>
        <w:numPr>
          <w:ilvl w:val="1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ahnschrift" w:eastAsia="Times New Roman" w:hAnsi="Bahnschrift" w:cs="Times New Roman"/>
          <w:i/>
          <w:color w:val="FF0000"/>
          <w:sz w:val="21"/>
          <w:szCs w:val="21"/>
          <w:shd w:val="clear" w:color="auto" w:fill="F5F5F5"/>
          <w:lang w:eastAsia="ru-RU"/>
        </w:rPr>
      </w:pPr>
      <w:r>
        <w:rPr>
          <w:rFonts w:ascii="Bahnschrift" w:hAnsi="Bahnschrift"/>
          <w:i/>
          <w:color w:val="FF0000"/>
        </w:rPr>
        <w:t xml:space="preserve"> Политические </w:t>
      </w:r>
    </w:p>
    <w:p w:rsidR="00044CF8" w:rsidRDefault="00044CF8" w:rsidP="00044CF8">
      <w:pPr>
        <w:pStyle w:val="a3"/>
        <w:shd w:val="clear" w:color="auto" w:fill="FFFFFF" w:themeFill="background1"/>
        <w:spacing w:after="0" w:line="240" w:lineRule="auto"/>
        <w:ind w:left="744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     Политические права и свободы в отличие от личных прав и свобод  принадлежат только гражданам государства. Данные права могут быть реализованы как лично, так и через объединение с другими людьми. </w:t>
      </w:r>
    </w:p>
    <w:p w:rsidR="00044CF8" w:rsidRDefault="00044CF8" w:rsidP="00044CF8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>право на объединение, включая право на создание профессиональных союзов (статья 30)</w:t>
      </w:r>
    </w:p>
    <w:p w:rsidR="00044CF8" w:rsidRDefault="00044CF8" w:rsidP="00044CF8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>право на мирные собрания, шествия, пикетирования (статья 31)</w:t>
      </w:r>
    </w:p>
    <w:p w:rsidR="00044CF8" w:rsidRDefault="00044CF8" w:rsidP="00044CF8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>избирательные права (статья 32) .</w:t>
      </w:r>
    </w:p>
    <w:p w:rsidR="00044CF8" w:rsidRDefault="00044CF8" w:rsidP="00044CF8">
      <w:pPr>
        <w:pStyle w:val="a3"/>
        <w:numPr>
          <w:ilvl w:val="1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FF0000"/>
        </w:rPr>
      </w:pPr>
      <w:r>
        <w:rPr>
          <w:rFonts w:ascii="Bahnschrift" w:hAnsi="Bahnschrift"/>
          <w:i/>
          <w:color w:val="FF0000"/>
        </w:rPr>
        <w:t xml:space="preserve">Социально-экономические и культурные </w:t>
      </w:r>
    </w:p>
    <w:p w:rsidR="00044CF8" w:rsidRDefault="00044CF8" w:rsidP="00044CF8">
      <w:pPr>
        <w:pStyle w:val="a3"/>
        <w:numPr>
          <w:ilvl w:val="1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FF0000"/>
        </w:rPr>
      </w:pPr>
      <w:r>
        <w:rPr>
          <w:rFonts w:ascii="Bahnschrift" w:hAnsi="Bahnschrift"/>
          <w:i/>
          <w:color w:val="0070C0"/>
        </w:rPr>
        <w:t>Социально-экономические и культурные права обеспечивают свободу человека в       экономической, социальной и культурной сферах</w:t>
      </w:r>
      <w:proofErr w:type="gramStart"/>
      <w:r>
        <w:rPr>
          <w:rFonts w:ascii="Bahnschrift" w:hAnsi="Bahnschrift"/>
          <w:i/>
          <w:color w:val="0070C0"/>
        </w:rPr>
        <w:t xml:space="preserve"> .</w:t>
      </w:r>
      <w:proofErr w:type="gramEnd"/>
      <w:r>
        <w:rPr>
          <w:rFonts w:ascii="Bahnschrift" w:hAnsi="Bahnschrift"/>
          <w:i/>
          <w:color w:val="0070C0"/>
        </w:rPr>
        <w:t xml:space="preserve"> </w:t>
      </w:r>
    </w:p>
    <w:p w:rsidR="00044CF8" w:rsidRDefault="00044CF8" w:rsidP="00044CF8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Bahnschrift" w:hAnsi="Bahnschrift"/>
          <w:i/>
          <w:color w:val="0070C0"/>
        </w:rPr>
      </w:pPr>
      <w:r>
        <w:rPr>
          <w:rFonts w:ascii="Bahnschrift" w:hAnsi="Bahnschrift"/>
          <w:i/>
          <w:color w:val="0070C0"/>
        </w:rPr>
        <w:t xml:space="preserve">право частной собственности (статья 35) </w:t>
      </w:r>
    </w:p>
    <w:p w:rsidR="009025A4" w:rsidRDefault="00044CF8" w:rsidP="008D0AB1">
      <w:pPr>
        <w:pStyle w:val="a3"/>
        <w:numPr>
          <w:ilvl w:val="0"/>
          <w:numId w:val="7"/>
        </w:numPr>
        <w:jc w:val="center"/>
      </w:pPr>
      <w:bookmarkStart w:id="0" w:name="_GoBack"/>
      <w:r w:rsidRPr="008D0AB1">
        <w:rPr>
          <w:rFonts w:ascii="Bahnschrift" w:hAnsi="Bahnschrift"/>
          <w:i/>
          <w:color w:val="0070C0"/>
        </w:rPr>
        <w:t>трудов</w:t>
      </w:r>
      <w:bookmarkEnd w:id="0"/>
      <w:r w:rsidRPr="008D0AB1">
        <w:rPr>
          <w:rFonts w:ascii="Bahnschrift" w:hAnsi="Bahnschrift"/>
          <w:i/>
          <w:color w:val="0070C0"/>
        </w:rPr>
        <w:t xml:space="preserve">ые права и свободы (статья 37)                    </w:t>
      </w:r>
      <w:r w:rsidRPr="008D0AB1">
        <w:rPr>
          <w:rFonts w:ascii="Bahnschrift" w:hAnsi="Bahnschrift"/>
          <w:i/>
          <w:color w:val="FF0000"/>
        </w:rPr>
        <w:t>Продолжение  8.</w:t>
      </w:r>
      <w:r w:rsidR="008D0AB1" w:rsidRPr="008D0AB1">
        <w:rPr>
          <w:rFonts w:ascii="Bahnschrift" w:hAnsi="Bahnschrift"/>
          <w:i/>
          <w:color w:val="FF0000"/>
        </w:rPr>
        <w:t>04.2021</w:t>
      </w:r>
    </w:p>
    <w:sectPr w:rsidR="0090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6F2"/>
    <w:multiLevelType w:val="multilevel"/>
    <w:tmpl w:val="3AFC4F8A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951" w:hanging="38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</w:lvl>
  </w:abstractNum>
  <w:abstractNum w:abstractNumId="1">
    <w:nsid w:val="0D535172"/>
    <w:multiLevelType w:val="hybridMultilevel"/>
    <w:tmpl w:val="A9327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0B01"/>
    <w:multiLevelType w:val="hybridMultilevel"/>
    <w:tmpl w:val="AC50E9D6"/>
    <w:lvl w:ilvl="0" w:tplc="0419000D">
      <w:start w:val="1"/>
      <w:numFmt w:val="bullet"/>
      <w:lvlText w:val=""/>
      <w:lvlJc w:val="left"/>
      <w:pPr>
        <w:ind w:left="14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">
    <w:nsid w:val="212A0459"/>
    <w:multiLevelType w:val="multilevel"/>
    <w:tmpl w:val="FD7637C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sz w:val="22"/>
      </w:rPr>
    </w:lvl>
    <w:lvl w:ilvl="1">
      <w:start w:val="4"/>
      <w:numFmt w:val="decimal"/>
      <w:lvlText w:val="%1.%2."/>
      <w:lvlJc w:val="left"/>
      <w:pPr>
        <w:ind w:left="1104" w:hanging="360"/>
      </w:pPr>
      <w:rPr>
        <w:rFonts w:eastAsiaTheme="minorHAnsi" w:cstheme="minorBidi"/>
        <w:sz w:val="22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eastAsiaTheme="minorHAnsi" w:cstheme="minorBidi"/>
        <w:sz w:val="22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eastAsiaTheme="minorHAnsi" w:cstheme="minorBidi"/>
        <w:sz w:val="22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eastAsiaTheme="minorHAnsi" w:cstheme="minorBidi"/>
        <w:sz w:val="22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eastAsiaTheme="minorHAnsi" w:cstheme="minorBidi"/>
        <w:sz w:val="22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eastAsiaTheme="minorHAnsi" w:cstheme="minorBidi"/>
        <w:sz w:val="22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eastAsiaTheme="minorHAnsi" w:cstheme="minorBidi"/>
        <w:sz w:val="22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eastAsiaTheme="minorHAnsi" w:cstheme="minorBidi"/>
        <w:sz w:val="22"/>
      </w:rPr>
    </w:lvl>
  </w:abstractNum>
  <w:abstractNum w:abstractNumId="4">
    <w:nsid w:val="32837C0B"/>
    <w:multiLevelType w:val="hybridMultilevel"/>
    <w:tmpl w:val="148EF1FC"/>
    <w:lvl w:ilvl="0" w:tplc="0419000D">
      <w:start w:val="1"/>
      <w:numFmt w:val="bullet"/>
      <w:lvlText w:val=""/>
      <w:lvlJc w:val="left"/>
      <w:pPr>
        <w:ind w:left="14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>
    <w:nsid w:val="4DAE62EC"/>
    <w:multiLevelType w:val="hybridMultilevel"/>
    <w:tmpl w:val="9000C6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684B37"/>
    <w:multiLevelType w:val="hybridMultilevel"/>
    <w:tmpl w:val="80082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C6"/>
    <w:rsid w:val="00044CF8"/>
    <w:rsid w:val="008D0AB1"/>
    <w:rsid w:val="009025A4"/>
    <w:rsid w:val="00C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2021-04-06T07:05:00Z</dcterms:created>
  <dcterms:modified xsi:type="dcterms:W3CDTF">2021-04-06T07:06:00Z</dcterms:modified>
</cp:coreProperties>
</file>