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8E" w:rsidRDefault="004274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2188B">
        <w:rPr>
          <w:rFonts w:ascii="Times New Roman" w:hAnsi="Times New Roman"/>
          <w:sz w:val="24"/>
          <w:szCs w:val="24"/>
        </w:rPr>
        <w:t>2</w:t>
      </w:r>
    </w:p>
    <w:p w:rsidR="00812E8E" w:rsidRDefault="00427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и показатели оценки деятельности воспитателей ДОУ, претендующих на получение призов </w:t>
      </w:r>
    </w:p>
    <w:p w:rsidR="00812E8E" w:rsidRDefault="00427458" w:rsidP="009F4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организации «Попечительский совет Полевского городского округа» </w:t>
      </w:r>
      <w:r w:rsidR="009F4CFE" w:rsidRPr="009F4CFE">
        <w:rPr>
          <w:rFonts w:ascii="Times New Roman" w:hAnsi="Times New Roman"/>
          <w:b/>
          <w:sz w:val="24"/>
          <w:szCs w:val="24"/>
        </w:rPr>
        <w:t xml:space="preserve">(номинация «Лучший </w:t>
      </w:r>
      <w:r w:rsidR="009F4CFE">
        <w:rPr>
          <w:rFonts w:ascii="Times New Roman" w:hAnsi="Times New Roman"/>
          <w:b/>
          <w:sz w:val="24"/>
          <w:szCs w:val="24"/>
        </w:rPr>
        <w:t>воспитатель</w:t>
      </w:r>
      <w:bookmarkStart w:id="0" w:name="_GoBack"/>
      <w:bookmarkEnd w:id="0"/>
      <w:r w:rsidR="009F4CFE" w:rsidRPr="009F4CFE">
        <w:rPr>
          <w:rFonts w:ascii="Times New Roman" w:hAnsi="Times New Roman"/>
          <w:b/>
          <w:sz w:val="24"/>
          <w:szCs w:val="24"/>
        </w:rPr>
        <w:t xml:space="preserve"> года»)</w:t>
      </w:r>
    </w:p>
    <w:p w:rsidR="00812E8E" w:rsidRDefault="00812E8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66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15"/>
        <w:gridCol w:w="12334"/>
        <w:gridCol w:w="2514"/>
      </w:tblGrid>
      <w:tr w:rsidR="00812E8E">
        <w:trPr>
          <w:trHeight w:val="438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eastAsia="ru-RU"/>
              </w:rPr>
              <w:t xml:space="preserve">Высокие образовательные результаты  </w:t>
            </w:r>
            <w:proofErr w:type="gramStart"/>
            <w:r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12E8E">
        <w:trPr>
          <w:trHeight w:val="430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Высокие достижения воспитанников в интеллектуальной, творческой и других видах деятельности</w:t>
            </w:r>
          </w:p>
        </w:tc>
      </w:tr>
      <w:tr w:rsidR="00812E8E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очного 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участия в конкурсах и мероприятиях (учитываются мероприятия, организаторами которых выступают ИРО, Дворец молодежи, </w:t>
            </w:r>
            <w:proofErr w:type="spellStart"/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МОиПО</w:t>
            </w:r>
            <w:proofErr w:type="spellEnd"/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СО, УО других муниципалитетов Свердловской области, мероприятия ПГО по сетевому взаимодействию)</w:t>
            </w:r>
          </w:p>
          <w:p w:rsidR="00812E8E" w:rsidRDefault="00427458">
            <w:pPr>
              <w:spacing w:after="0" w:line="240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Style w:val="afa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(баллы суммируются за каждого учащегося/команду)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призер муниципального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победитель муниципального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призер окружного/регионального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победитель окружного/регионального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2E8E">
        <w:trPr>
          <w:trHeight w:val="93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призер, всероссийского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812E8E">
        <w:trPr>
          <w:trHeight w:val="93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победитель всероссийского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812E8E">
        <w:trPr>
          <w:trHeight w:val="473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очного 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участия воспитанников в конкурсах и мероприятиях (учитываются мероприятия, организаторами которых выступают ИРО, Дворец молодежи, </w:t>
            </w:r>
            <w:proofErr w:type="spellStart"/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МОиПО</w:t>
            </w:r>
            <w:proofErr w:type="spellEnd"/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СО, УО других муниципалитетов Свердловской области, мероприятия ПГО по сетевому взаимодействию)</w:t>
            </w:r>
          </w:p>
          <w:p w:rsidR="00812E8E" w:rsidRDefault="00427458">
            <w:pPr>
              <w:spacing w:after="0" w:line="240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Style w:val="afa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(баллы суммируются за каждого учащегося/команду)</w:t>
            </w:r>
            <w:r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призер муниципального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победитель муниципального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призер окружного/регионального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победитель окружного/регионального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призер всероссийского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победитель всероссийского уровня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812E8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Высокие результаты участия группы в социально-значимых делах, проектах и мероприятиях* </w:t>
            </w:r>
          </w:p>
          <w:p w:rsidR="00812E8E" w:rsidRDefault="00427458">
            <w:pPr>
              <w:pStyle w:val="afd"/>
              <w:spacing w:after="0" w:line="240" w:lineRule="auto"/>
              <w:jc w:val="right"/>
            </w:pPr>
            <w:r>
              <w:rPr>
                <w:rStyle w:val="af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*только очное участие; баллы за участие не суммируются, баллы за призовое место суммируются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</w:tr>
      <w:tr w:rsidR="00812E8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участие группы в социально-значимых проектах, проводимых в ПГО, регионе, на уровне России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  <w:t>1/2/3</w:t>
            </w:r>
          </w:p>
        </w:tc>
      </w:tr>
      <w:tr w:rsidR="00812E8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- призовые места группы в социально-значимых проектах, проводимых в ПГО, регионе, на уровне России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afa"/>
                <w:rFonts w:ascii="Times New Roman" w:eastAsia="Times New Roman" w:hAnsi="Times New Roman" w:cs="Times New Roman"/>
                <w:bCs/>
                <w:lang w:eastAsia="ru-RU"/>
              </w:rPr>
              <w:t>2/3/5</w:t>
            </w:r>
          </w:p>
        </w:tc>
      </w:tr>
    </w:tbl>
    <w:p w:rsidR="00812E8E" w:rsidRDefault="00812E8E">
      <w:pPr>
        <w:spacing w:after="0"/>
        <w:jc w:val="center"/>
        <w:rPr>
          <w:rStyle w:val="afa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E8E" w:rsidRDefault="00812E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2E8E" w:rsidRDefault="00812E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15"/>
        <w:gridCol w:w="12334"/>
        <w:gridCol w:w="2514"/>
      </w:tblGrid>
      <w:tr w:rsidR="00812E8E">
        <w:trPr>
          <w:trHeight w:val="416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Активное представление опыта работы воспитателя</w:t>
            </w:r>
          </w:p>
        </w:tc>
      </w:tr>
      <w:tr w:rsidR="00812E8E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Представление опыта работы воспитателя: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занятия и мероприятия, мастер–классы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профилю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(ГМО, День открытых дверей, НПК и т.п.);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на различных формах педагогического общения;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окружных, областных и всероссийских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 предъявлении копии программы или протокола мероприятия)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методических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интернет-платформах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8E">
        <w:trPr>
          <w:trHeight w:val="358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методических материалов в печатных педагогических изданиях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издания ИРО, журналы для учителей и руководителей ОО)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E8E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воспитателя в конкурсах профессионального педагогического мастерства: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очное участие в конкурсах профессионального мастерства муниципального уровня (участник/призе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финалист)/победитель)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7 / 10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ind w:left="140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конкурсах, предусмотренных Положением о премиях Губернатора Свердловской области работникам системы образования (участник/призер/победитель):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Воспитатель года;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Педагогический дебют;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Воспитатели России;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Учитель здоровья России;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Мастер-наставник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«Образование без границ</w:t>
            </w:r>
          </w:p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Воспитать человека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</w:p>
          <w:p w:rsidR="00812E8E" w:rsidRDefault="00427458">
            <w:pPr>
              <w:pStyle w:val="afd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15 / 20</w:t>
            </w:r>
          </w:p>
        </w:tc>
      </w:tr>
      <w:tr w:rsidR="00812E8E">
        <w:trPr>
          <w:trHeight w:val="369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Активное участие воспитателя в методической работе и экспертной деятельности</w:t>
            </w:r>
          </w:p>
        </w:tc>
      </w:tr>
      <w:tr w:rsidR="00812E8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 и/или творческой группой педагогов, наставник на уровне образовательного учреждения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(суммарно, но не</w:t>
            </w:r>
            <w:proofErr w:type="gramEnd"/>
          </w:p>
          <w:p w:rsidR="00812E8E" w:rsidRDefault="00427458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5 баллов)</w:t>
            </w:r>
          </w:p>
        </w:tc>
      </w:tr>
      <w:tr w:rsidR="00812E8E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экспертных комиссий: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конкурсов для воспитанников,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конкурсов профессионального мастерства,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2E8E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 </w:t>
            </w:r>
            <w:r>
              <w:rPr>
                <w:rFonts w:ascii="Times New Roman" w:hAnsi="Times New Roman" w:cs="Times New Roman"/>
                <w:sz w:val="24"/>
                <w:szCs w:val="22"/>
                <w:shd w:val="clear" w:color="auto" w:fill="FFFFFF"/>
              </w:rPr>
              <w:t>аттестации педагогических работников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2E8E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Style w:val="afa"/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2E8E">
        <w:trPr>
          <w:trHeight w:val="700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общественной работе</w:t>
            </w:r>
          </w:p>
        </w:tc>
      </w:tr>
      <w:tr w:rsidR="00812E8E">
        <w:trPr>
          <w:trHeight w:val="41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профсоюзной организации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8E">
        <w:trPr>
          <w:trHeight w:val="4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в любом количестве спортивных соревнований, творческих конкурсов и т.д.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8E">
        <w:trPr>
          <w:trHeight w:val="5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в любом количестве социально-значимых акций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8E">
        <w:trPr>
          <w:trHeight w:val="574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812E8E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Иные значительные результаты, оказавшие положительное влияние </w:t>
            </w:r>
          </w:p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образовательной организации, муниципальной системы образования</w:t>
            </w:r>
          </w:p>
        </w:tc>
      </w:tr>
      <w:tr w:rsidR="00812E8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результаты, оказавшие положительное влияние на развитие образовательной организации, муниципальной системы образования и не учтенные выше (по справке образовательной организации, например, работа с детьми «группы риска», с детьми ОВЗ, стабильные результаты посещаемости, благодарственные письма социальных партнеров и др.). 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E" w:rsidRDefault="00427458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 по решению комиссии</w:t>
            </w:r>
          </w:p>
        </w:tc>
      </w:tr>
    </w:tbl>
    <w:p w:rsidR="00812E8E" w:rsidRDefault="00812E8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E8E" w:rsidSect="006A0977">
      <w:footerReference w:type="default" r:id="rId8"/>
      <w:pgSz w:w="16838" w:h="11906" w:orient="landscape"/>
      <w:pgMar w:top="566" w:right="851" w:bottom="851" w:left="709" w:header="0" w:footer="42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27" w:rsidRDefault="00EB6127">
      <w:pPr>
        <w:spacing w:after="0" w:line="240" w:lineRule="auto"/>
      </w:pPr>
      <w:r>
        <w:separator/>
      </w:r>
    </w:p>
  </w:endnote>
  <w:endnote w:type="continuationSeparator" w:id="0">
    <w:p w:rsidR="00EB6127" w:rsidRDefault="00EB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8E" w:rsidRDefault="00427458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F4CF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12E8E" w:rsidRDefault="00812E8E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27" w:rsidRDefault="00EB6127">
      <w:pPr>
        <w:spacing w:after="0" w:line="240" w:lineRule="auto"/>
      </w:pPr>
      <w:r>
        <w:separator/>
      </w:r>
    </w:p>
  </w:footnote>
  <w:footnote w:type="continuationSeparator" w:id="0">
    <w:p w:rsidR="00EB6127" w:rsidRDefault="00EB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140"/>
    <w:multiLevelType w:val="hybridMultilevel"/>
    <w:tmpl w:val="5C3CBDBE"/>
    <w:lvl w:ilvl="0" w:tplc="D5C09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D894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AE2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E808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1020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76E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10B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A905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A0D1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21A4D"/>
    <w:multiLevelType w:val="multilevel"/>
    <w:tmpl w:val="A9827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8E"/>
    <w:rsid w:val="003C25B1"/>
    <w:rsid w:val="00427458"/>
    <w:rsid w:val="006A0977"/>
    <w:rsid w:val="00812E8E"/>
    <w:rsid w:val="009F4CFE"/>
    <w:rsid w:val="00A2188B"/>
    <w:rsid w:val="00E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Calibri" w:hAnsi="Calibri" w:cs="Calibri"/>
      <w:color w:val="000000"/>
      <w:spacing w:val="0"/>
      <w:position w:val="0"/>
      <w:sz w:val="23"/>
      <w:u w:val="none"/>
      <w:vertAlign w:val="baselin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cs="Times New Roman"/>
      <w:b/>
      <w:color w:val="000000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i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af7">
    <w:name w:val="Гипертекстовая ссылка"/>
    <w:qFormat/>
    <w:rPr>
      <w:color w:val="008000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customStyle="1" w:styleId="afa">
    <w:name w:val="Основной текст + Не полужирный"/>
    <w:qFormat/>
    <w:rPr>
      <w:rFonts w:ascii="Calibri" w:hAnsi="Calibri" w:cs="Calibri"/>
      <w:sz w:val="23"/>
      <w:szCs w:val="23"/>
      <w:u w:val="none"/>
    </w:rPr>
  </w:style>
  <w:style w:type="character" w:customStyle="1" w:styleId="afb">
    <w:name w:val="Основной текст Знак"/>
    <w:qFormat/>
    <w:rPr>
      <w:rFonts w:ascii="Calibri" w:eastAsia="Times New Roman" w:hAnsi="Calibri" w:cs="Calibri"/>
      <w:b/>
      <w:bCs/>
      <w:sz w:val="23"/>
      <w:szCs w:val="23"/>
      <w:shd w:val="clear" w:color="auto" w:fill="FFFFFF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widowControl w:val="0"/>
      <w:shd w:val="clear" w:color="auto" w:fill="FFFFFF"/>
      <w:spacing w:after="240" w:line="528" w:lineRule="exact"/>
      <w:jc w:val="center"/>
    </w:pPr>
    <w:rPr>
      <w:rFonts w:eastAsia="Times New Roman" w:cs="Calibri"/>
      <w:b/>
      <w:bCs/>
      <w:sz w:val="23"/>
      <w:szCs w:val="23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Calibri" w:hAnsi="Calibri" w:cs="Calibri"/>
      <w:color w:val="000000"/>
      <w:spacing w:val="0"/>
      <w:position w:val="0"/>
      <w:sz w:val="23"/>
      <w:u w:val="none"/>
      <w:vertAlign w:val="baselin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cs="Times New Roman"/>
      <w:b/>
      <w:color w:val="000000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i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af7">
    <w:name w:val="Гипертекстовая ссылка"/>
    <w:qFormat/>
    <w:rPr>
      <w:color w:val="008000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customStyle="1" w:styleId="afa">
    <w:name w:val="Основной текст + Не полужирный"/>
    <w:qFormat/>
    <w:rPr>
      <w:rFonts w:ascii="Calibri" w:hAnsi="Calibri" w:cs="Calibri"/>
      <w:sz w:val="23"/>
      <w:szCs w:val="23"/>
      <w:u w:val="none"/>
    </w:rPr>
  </w:style>
  <w:style w:type="character" w:customStyle="1" w:styleId="afb">
    <w:name w:val="Основной текст Знак"/>
    <w:qFormat/>
    <w:rPr>
      <w:rFonts w:ascii="Calibri" w:eastAsia="Times New Roman" w:hAnsi="Calibri" w:cs="Calibri"/>
      <w:b/>
      <w:bCs/>
      <w:sz w:val="23"/>
      <w:szCs w:val="23"/>
      <w:shd w:val="clear" w:color="auto" w:fill="FFFFFF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widowControl w:val="0"/>
      <w:shd w:val="clear" w:color="auto" w:fill="FFFFFF"/>
      <w:spacing w:after="240" w:line="528" w:lineRule="exact"/>
      <w:jc w:val="center"/>
    </w:pPr>
    <w:rPr>
      <w:rFonts w:eastAsia="Times New Roman" w:cs="Calibri"/>
      <w:b/>
      <w:bCs/>
      <w:sz w:val="23"/>
      <w:szCs w:val="23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9</cp:revision>
  <cp:lastPrinted>2023-02-28T03:41:00Z</cp:lastPrinted>
  <dcterms:created xsi:type="dcterms:W3CDTF">2023-01-31T07:58:00Z</dcterms:created>
  <dcterms:modified xsi:type="dcterms:W3CDTF">2023-03-10T11:16:00Z</dcterms:modified>
  <dc:language>en-US</dc:language>
</cp:coreProperties>
</file>